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70E" w:rsidRPr="0090392E" w:rsidRDefault="00CE570E" w:rsidP="00CE570E">
      <w:pPr>
        <w:jc w:val="center"/>
        <w:rPr>
          <w:b/>
        </w:rPr>
      </w:pPr>
      <w:bookmarkStart w:id="0" w:name="_GoBack"/>
      <w:bookmarkEnd w:id="0"/>
      <w:r w:rsidRPr="0090392E">
        <w:rPr>
          <w:b/>
        </w:rPr>
        <w:t xml:space="preserve">КОНТРАКТ № </w:t>
      </w:r>
      <w:r w:rsidR="00D4393A" w:rsidRPr="0090392E">
        <w:rPr>
          <w:b/>
        </w:rPr>
        <w:t>____</w:t>
      </w:r>
    </w:p>
    <w:p w:rsidR="00CE570E" w:rsidRPr="0090392E" w:rsidRDefault="00CE570E" w:rsidP="00CE570E">
      <w:pPr>
        <w:jc w:val="center"/>
        <w:rPr>
          <w:b/>
        </w:rPr>
      </w:pPr>
    </w:p>
    <w:p w:rsidR="00442E88" w:rsidRPr="0090392E" w:rsidRDefault="00442E88" w:rsidP="00442E88">
      <w:pPr>
        <w:jc w:val="both"/>
      </w:pPr>
      <w:r w:rsidRPr="0090392E">
        <w:t>г.</w:t>
      </w:r>
      <w:r w:rsidR="00C33127" w:rsidRPr="0090392E">
        <w:t xml:space="preserve"> </w:t>
      </w:r>
      <w:r w:rsidRPr="0090392E">
        <w:t xml:space="preserve">Санкт-Петербург                                                                           </w:t>
      </w:r>
      <w:r w:rsidR="00B22C2D">
        <w:t xml:space="preserve">              </w:t>
      </w:r>
      <w:proofErr w:type="gramStart"/>
      <w:r w:rsidR="00B22C2D">
        <w:t xml:space="preserve"> </w:t>
      </w:r>
      <w:r w:rsidRPr="0090392E">
        <w:t xml:space="preserve">  «</w:t>
      </w:r>
      <w:proofErr w:type="gramEnd"/>
      <w:r w:rsidRPr="0090392E">
        <w:t>___»</w:t>
      </w:r>
      <w:r w:rsidR="00B22C2D" w:rsidRPr="00B22C2D">
        <w:t xml:space="preserve"> </w:t>
      </w:r>
      <w:r w:rsidR="00B22C2D">
        <w:t xml:space="preserve">апреля </w:t>
      </w:r>
      <w:r w:rsidRPr="0090392E">
        <w:t>20</w:t>
      </w:r>
      <w:r w:rsidR="00C64E79" w:rsidRPr="0090392E">
        <w:t>2</w:t>
      </w:r>
      <w:r w:rsidR="00FE3C4A">
        <w:t>5</w:t>
      </w:r>
      <w:r w:rsidRPr="0090392E">
        <w:t>г.</w:t>
      </w:r>
    </w:p>
    <w:p w:rsidR="00CE570E" w:rsidRPr="0090392E" w:rsidRDefault="00CE570E" w:rsidP="00CE570E">
      <w:pPr>
        <w:jc w:val="both"/>
      </w:pPr>
    </w:p>
    <w:p w:rsidR="00CE570E" w:rsidRPr="0090392E" w:rsidRDefault="00BF20E1" w:rsidP="00CE570E">
      <w:pPr>
        <w:jc w:val="both"/>
      </w:pPr>
      <w:r w:rsidRPr="0090392E">
        <w:t>САНКТ-ПЕТЕРБУРГСКОЕ ГОСУДАРСТВЕННОЕ БЮДЖЕТНОЕ УЧРЕЖДЕНИЕ КУЛЬТУРЫ "САНКТ-ПЕТЕРБУРГСКИЙ ГОСУДАРСТВЕННЫЙ МУЗЕЙ ТЕАТРАЛЬНОГО И МУЗЫКАЛЬНОГО ИСКУССТВА"</w:t>
      </w:r>
      <w:r w:rsidR="00CE570E" w:rsidRPr="0090392E">
        <w:t>, именуемое в дальнейшем «Заказчик», в лице</w:t>
      </w:r>
      <w:r w:rsidR="00690115">
        <w:t xml:space="preserve"> </w:t>
      </w:r>
      <w:r w:rsidR="00B22C2D">
        <w:t>и</w:t>
      </w:r>
      <w:r w:rsidR="00690115">
        <w:t xml:space="preserve">. </w:t>
      </w:r>
      <w:r w:rsidR="00B22C2D">
        <w:t>о</w:t>
      </w:r>
      <w:r w:rsidR="00690115">
        <w:t>.</w:t>
      </w:r>
      <w:r w:rsidR="00CE570E" w:rsidRPr="0090392E">
        <w:t xml:space="preserve"> </w:t>
      </w:r>
      <w:r w:rsidR="00B22C2D">
        <w:t>д</w:t>
      </w:r>
      <w:r w:rsidR="00226FF6" w:rsidRPr="0090392E">
        <w:t xml:space="preserve">иректора </w:t>
      </w:r>
      <w:proofErr w:type="spellStart"/>
      <w:r w:rsidR="00690115">
        <w:t>Штаркман</w:t>
      </w:r>
      <w:proofErr w:type="spellEnd"/>
      <w:r w:rsidR="00690115">
        <w:t xml:space="preserve"> Александры Михайловны</w:t>
      </w:r>
      <w:r w:rsidR="00CE570E" w:rsidRPr="0090392E">
        <w:t xml:space="preserve">, действующего на основании </w:t>
      </w:r>
      <w:r w:rsidR="00B22C2D">
        <w:t>Приказа от 28.03.25 № 76-к</w:t>
      </w:r>
      <w:r w:rsidR="00CE570E" w:rsidRPr="0090392E">
        <w:t xml:space="preserve">, с одной стороны и </w:t>
      </w:r>
      <w:r w:rsidR="00830013" w:rsidRPr="0090392E">
        <w:t>__________________________</w:t>
      </w:r>
      <w:r w:rsidR="00CE570E" w:rsidRPr="0090392E">
        <w:t>, именуемое в дальнейшем «Поставщик»</w:t>
      </w:r>
      <w:r w:rsidR="00B22C2D">
        <w:t>,</w:t>
      </w:r>
      <w:r w:rsidR="00CE570E" w:rsidRPr="0090392E">
        <w:t xml:space="preserve"> в лице </w:t>
      </w:r>
      <w:r w:rsidR="00830013" w:rsidRPr="0090392E">
        <w:t>___________________________</w:t>
      </w:r>
      <w:r w:rsidR="00B22C2D">
        <w:t>,</w:t>
      </w:r>
      <w:r w:rsidR="00CF17F7" w:rsidRPr="0090392E">
        <w:t xml:space="preserve"> </w:t>
      </w:r>
      <w:r w:rsidR="00CE570E" w:rsidRPr="0090392E">
        <w:t xml:space="preserve">действующего на основании </w:t>
      </w:r>
      <w:r w:rsidR="00CF17F7" w:rsidRPr="0090392E">
        <w:t>Устава</w:t>
      </w:r>
      <w:r w:rsidR="00CE570E" w:rsidRPr="0090392E">
        <w:t>, с другой стороны, вместе именуемые «Стороны» и каждый в отдельности «Сторона»,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заключили настоящий контракт о нижеследующем: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1. Предмет контракта</w:t>
      </w:r>
    </w:p>
    <w:p w:rsidR="00CE570E" w:rsidRDefault="00CE570E" w:rsidP="00F47DB4">
      <w:pPr>
        <w:ind w:firstLine="708"/>
        <w:jc w:val="both"/>
      </w:pPr>
      <w:r w:rsidRPr="0090392E">
        <w:t>1.1. Поставщик обязуется передать Заказчику Товар, наименование, количество, общая и единичная стоимость которого установл</w:t>
      </w:r>
      <w:r w:rsidR="004741B7">
        <w:t xml:space="preserve">ены в Спецификации (приложение </w:t>
      </w:r>
      <w:r w:rsidRPr="0090392E">
        <w:t>№ 1 к Контракту), являющейся неотъемлемой частью Контракта, на условиях, установленных настоящим Контрактом, а Заказчик обязуется принять Товар надлежащего качества и оплатить его в порядке и на условиях, предусмотренных настоящим Контрактом.</w:t>
      </w:r>
    </w:p>
    <w:p w:rsidR="00F47DB4" w:rsidRDefault="00F47DB4" w:rsidP="00F47DB4">
      <w:pPr>
        <w:jc w:val="both"/>
      </w:pPr>
      <w:r>
        <w:t xml:space="preserve">            1.2. Качество Товара Поставщик удостоверяет документами, подтверждающими</w:t>
      </w:r>
    </w:p>
    <w:p w:rsidR="00F47DB4" w:rsidRDefault="00F47DB4" w:rsidP="00F47DB4">
      <w:pPr>
        <w:jc w:val="both"/>
      </w:pPr>
      <w:r>
        <w:t>надлежащее качество и безопасность (сертификат соответствия или декларация о соответствии</w:t>
      </w:r>
    </w:p>
    <w:p w:rsidR="00F47DB4" w:rsidRDefault="00F47DB4" w:rsidP="00F47DB4">
      <w:pPr>
        <w:jc w:val="both"/>
      </w:pPr>
      <w:r>
        <w:t>на товар, подлежащий обязательной сертификации или обязательному декларированию</w:t>
      </w:r>
    </w:p>
    <w:p w:rsidR="00F47DB4" w:rsidRDefault="00F47DB4" w:rsidP="00F47DB4">
      <w:pPr>
        <w:jc w:val="both"/>
      </w:pPr>
      <w:r>
        <w:t>соответствия) Товара, оформленными в соответствии с действующим законодательством</w:t>
      </w:r>
    </w:p>
    <w:p w:rsidR="00F47DB4" w:rsidRPr="0090392E" w:rsidRDefault="00F47DB4" w:rsidP="00B22C2D">
      <w:pPr>
        <w:jc w:val="both"/>
      </w:pPr>
      <w:r>
        <w:t>Российской Федерации</w:t>
      </w:r>
      <w:r w:rsidR="00B22C2D">
        <w:t>.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2. Цена Контракта и порядок расчетов</w:t>
      </w:r>
    </w:p>
    <w:p w:rsidR="00BF20E1" w:rsidRPr="0090392E" w:rsidRDefault="00CE570E" w:rsidP="008E7407">
      <w:pPr>
        <w:shd w:val="clear" w:color="auto" w:fill="FFFFFF"/>
        <w:ind w:firstLine="709"/>
        <w:jc w:val="both"/>
        <w:rPr>
          <w:rFonts w:ascii="PT Serif" w:hAnsi="PT Serif"/>
          <w:sz w:val="23"/>
          <w:szCs w:val="23"/>
        </w:rPr>
      </w:pPr>
      <w:r w:rsidRPr="0090392E">
        <w:t xml:space="preserve">2.1. Цена контракта </w:t>
      </w:r>
      <w:proofErr w:type="gramStart"/>
      <w:r w:rsidRPr="0090392E">
        <w:t>составляет</w:t>
      </w:r>
      <w:r w:rsidR="00273837" w:rsidRPr="0090392E">
        <w:t xml:space="preserve">  </w:t>
      </w:r>
      <w:r w:rsidR="001B2697">
        <w:t>_</w:t>
      </w:r>
      <w:proofErr w:type="gramEnd"/>
      <w:r w:rsidR="001B2697">
        <w:t>_____________________________________________</w:t>
      </w:r>
    </w:p>
    <w:p w:rsidR="00CE570E" w:rsidRPr="0090392E" w:rsidRDefault="00CE570E" w:rsidP="00BF20E1">
      <w:pPr>
        <w:ind w:firstLine="708"/>
        <w:jc w:val="both"/>
      </w:pPr>
      <w:r w:rsidRPr="0090392E">
        <w:t xml:space="preserve">2.2. Цена контракта является твердой и определяется на весь срок исполнения контракта. Цена контракта включает в себя расходы, связанные с </w:t>
      </w:r>
      <w:r w:rsidR="004741B7">
        <w:t xml:space="preserve">изготовлением и </w:t>
      </w:r>
      <w:r w:rsidRPr="0090392E">
        <w:t>поставкой Товара (стоимость упаковки, стоимость Товара, погрузо-разгрузочные работы, расходы на доставку, включая транспортные расходы, страхование, уплату таможенных пошлин, налогов, сборов и других обязательных платежей).</w:t>
      </w:r>
    </w:p>
    <w:p w:rsidR="00CE570E" w:rsidRPr="0002485D" w:rsidRDefault="00CE570E" w:rsidP="0002485D">
      <w:pPr>
        <w:shd w:val="clear" w:color="auto" w:fill="FFFFFF"/>
        <w:ind w:firstLine="709"/>
        <w:jc w:val="both"/>
        <w:rPr>
          <w:color w:val="000000" w:themeColor="text1"/>
        </w:rPr>
      </w:pPr>
      <w:r w:rsidRPr="0090392E">
        <w:t xml:space="preserve">2.3. </w:t>
      </w:r>
      <w:r w:rsidR="0002485D" w:rsidRPr="0090392E">
        <w:t>Оплата производится Заказчиком единовременным платежом на расчетный счет Поставщика, указанный в Контракте, по факту поставки Заказчику Товара в течение 10 (десяти) рабочих дней с даты подписания Заказчиком документа о приемке, при отсутствии у Заказчика претензий по количеству и качеству поставленного Товара</w:t>
      </w:r>
      <w:r w:rsidR="0002485D">
        <w:t xml:space="preserve">, а также подписания Поставщиком </w:t>
      </w:r>
      <w:r w:rsidR="0002485D">
        <w:rPr>
          <w:color w:val="000000" w:themeColor="text1"/>
        </w:rPr>
        <w:t xml:space="preserve">копии электронного </w:t>
      </w:r>
      <w:r w:rsidR="0002485D" w:rsidRPr="0002485D">
        <w:rPr>
          <w:color w:val="000000" w:themeColor="text1"/>
        </w:rPr>
        <w:t>документа Акт приемки товаров, работ, услуг (форма по ОКУД 0510452), сформированной Заказчиком на бумажном носителе</w:t>
      </w:r>
      <w:r w:rsidR="0002485D" w:rsidRPr="0002485D">
        <w:t xml:space="preserve">. Датой оплаты является дата списания денежных средств со счета </w:t>
      </w:r>
      <w:proofErr w:type="gramStart"/>
      <w:r w:rsidR="0002485D" w:rsidRPr="0002485D">
        <w:t>Заказчика.</w:t>
      </w:r>
      <w:r w:rsidRPr="0002485D">
        <w:t>.</w:t>
      </w:r>
      <w:proofErr w:type="gramEnd"/>
    </w:p>
    <w:p w:rsidR="00CE570E" w:rsidRPr="0090392E" w:rsidRDefault="00CE570E" w:rsidP="00CE570E">
      <w:pPr>
        <w:ind w:firstLine="708"/>
        <w:jc w:val="both"/>
      </w:pPr>
      <w:r w:rsidRPr="0002485D">
        <w:t>2.4. Сумма, подлежащая уплате Заказчиком Поставщику (как юридическому</w:t>
      </w:r>
      <w:r w:rsidRPr="0090392E">
        <w:t xml:space="preserve"> лицу, так и физическому лицу)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</w:t>
      </w:r>
      <w:r w:rsidRPr="0090392E">
        <w:br/>
        <w:t>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3. Порядок поставки Товара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3.1 Требования к качеству Товара, комплектности, таре, упаковке, маркировке </w:t>
      </w:r>
      <w:r w:rsidRPr="0090392E">
        <w:br/>
        <w:t xml:space="preserve">и иные требования содержатся в Техническом задании, являющемся неотъемлемой частью настоящего Контракта (Приложение № 2 к Контракту). </w:t>
      </w:r>
    </w:p>
    <w:p w:rsidR="00CE570E" w:rsidRPr="0090392E" w:rsidRDefault="00CE570E" w:rsidP="00CE570E">
      <w:pPr>
        <w:ind w:firstLine="708"/>
        <w:jc w:val="both"/>
      </w:pPr>
      <w:r w:rsidRPr="0090392E">
        <w:t>3.2. Поставка Товара осуществляется по адресу, указанному в Техническом задании (приложение № 2 к Контракту).</w:t>
      </w:r>
    </w:p>
    <w:p w:rsidR="00CE570E" w:rsidRPr="0090392E" w:rsidRDefault="00CE570E" w:rsidP="00CE570E">
      <w:pPr>
        <w:ind w:firstLine="708"/>
        <w:jc w:val="both"/>
      </w:pPr>
      <w:r w:rsidRPr="0090392E">
        <w:t>3.3. Товар должен иметь упаковку, предотвращающую его порчу при транспортировке. Маркировка и упаковка должны соответствовать требованиям, установленным в Техническом задании (приложение № 2 к Контракту).</w:t>
      </w:r>
    </w:p>
    <w:p w:rsidR="00CE570E" w:rsidRPr="0090392E" w:rsidRDefault="00CE570E" w:rsidP="00CE570E">
      <w:pPr>
        <w:ind w:firstLine="708"/>
        <w:jc w:val="both"/>
      </w:pPr>
      <w:r w:rsidRPr="0090392E">
        <w:lastRenderedPageBreak/>
        <w:t>3.4. В день поставки Поставщик одновременно с Товаром должен передать Заказчику сопроводительные документы</w:t>
      </w:r>
      <w:r w:rsidR="00211474" w:rsidRPr="0090392E">
        <w:t>:</w:t>
      </w:r>
      <w:r w:rsidRPr="0090392E">
        <w:t xml:space="preserve"> </w:t>
      </w:r>
      <w:r w:rsidR="00211474" w:rsidRPr="0090392E">
        <w:t xml:space="preserve">счет; товарную накладную со счетом-фактурой или УПД </w:t>
      </w:r>
      <w:r w:rsidRPr="0090392E">
        <w:t>относящиеся к Товару. 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3.5. Срок поставки Товара указывается в Техническом задании (приложение </w:t>
      </w:r>
      <w:r w:rsidRPr="0090392E">
        <w:br/>
        <w:t>№ 2  к Контракту).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4. Порядок приемки Товара</w:t>
      </w:r>
    </w:p>
    <w:p w:rsidR="00164940" w:rsidRDefault="00CE570E" w:rsidP="0002485D">
      <w:pPr>
        <w:shd w:val="clear" w:color="auto" w:fill="FFFFFF"/>
        <w:ind w:firstLine="709"/>
        <w:jc w:val="both"/>
      </w:pPr>
      <w:r w:rsidRPr="0090392E">
        <w:t xml:space="preserve">4.1. </w:t>
      </w:r>
      <w:r w:rsidR="0002485D" w:rsidRPr="0090392E">
        <w:t xml:space="preserve">Приемка Товара осуществляется Заказчиком и заключается в проверке предоставленного исполнения на соответствие требованиям Контракта в порядке, указанном в Техническом задании (приложение № 2 к Контракту). </w:t>
      </w:r>
    </w:p>
    <w:p w:rsidR="00164940" w:rsidRPr="00991BDD" w:rsidRDefault="00164940" w:rsidP="00164940">
      <w:pPr>
        <w:tabs>
          <w:tab w:val="left" w:pos="426"/>
        </w:tabs>
        <w:ind w:firstLine="426"/>
        <w:jc w:val="both"/>
      </w:pPr>
      <w:r>
        <w:t xml:space="preserve">4.1.1. </w:t>
      </w:r>
      <w:r w:rsidRPr="00991BDD">
        <w:rPr>
          <w:color w:val="000000"/>
          <w:shd w:val="clear" w:color="auto" w:fill="FFFFFF"/>
        </w:rPr>
        <w:t xml:space="preserve">Приемка поставленного товара осуществляется в соответствии с Актом по форме 0510452 </w:t>
      </w:r>
      <w:r w:rsidRPr="00991BDD">
        <w:rPr>
          <w:lang w:eastAsia="ar-SA"/>
        </w:rPr>
        <w:t>(далее – Акт)</w:t>
      </w:r>
      <w:r w:rsidRPr="00991BDD">
        <w:rPr>
          <w:color w:val="000000"/>
          <w:shd w:val="clear" w:color="auto" w:fill="FFFFFF"/>
        </w:rPr>
        <w:t>. По итогам приемки поставленных Товаров заказчик оформляет Акт. Акт формируется на основании данных документов, предоставленных Поставщиком и подтверждающих поставку Товаров. Акт оформляется в присутствии и с обязательным участием представителя Поставщика или представителя незаинтересованной организации. Оформление Акта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 Копию электронного Акта, сформированную на бумажном носителе, Заказчик передает на подписание представителю Поставщика. В случае наличия количественного и (или) качественного расхождения, а также несоответствия ассортимента принятых Товаров, Заказчиком составляется Акт с приложением документов для направления претензионного письма Поставщику</w:t>
      </w:r>
      <w:r>
        <w:rPr>
          <w:color w:val="000000"/>
          <w:shd w:val="clear" w:color="auto" w:fill="FFFFFF"/>
        </w:rPr>
        <w:t>.</w:t>
      </w:r>
    </w:p>
    <w:p w:rsidR="00CE570E" w:rsidRPr="0090392E" w:rsidRDefault="00CE570E" w:rsidP="00CE570E">
      <w:pPr>
        <w:ind w:firstLine="708"/>
        <w:jc w:val="both"/>
      </w:pPr>
      <w:r w:rsidRPr="0090392E">
        <w:t>4.2. Срок приемки указан в Техническом задании (приложение № 2 к Контракту).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4.3. В случае несоответствия Товара требованиям Контракта составляется двусторонний акт несоответствия, в котором отражаются выявленные недостатки. При немотивированном отказе Поставщика от подписания акта, акт, подписанный только Заказчиком будет считаться действительным. 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4.4. При выявлении несоответствия поставленного Товара условиям Контракта, Заказчик направляет Поставщику уведомление о выявленных недостатках с указанием срока их устранения. В случае не устранения недостатков в срок, указанный Заказчиком </w:t>
      </w:r>
      <w:r w:rsidRPr="0090392E">
        <w:br/>
        <w:t>в уведомлении, последний отказывается от приемки и оплаты. Мотивированный отказ направляется Поставщику в письменной форме.</w:t>
      </w:r>
    </w:p>
    <w:p w:rsidR="00CE570E" w:rsidRPr="0090392E" w:rsidRDefault="00CE570E" w:rsidP="00CE570E">
      <w:pPr>
        <w:ind w:firstLine="708"/>
        <w:jc w:val="both"/>
      </w:pPr>
      <w:r w:rsidRPr="0090392E">
        <w:t>4.5. Претензии по скрытым недостаткам м</w:t>
      </w:r>
      <w:r w:rsidR="0008458E" w:rsidRPr="0090392E">
        <w:t xml:space="preserve">огут быть заявлены Заказчиком в </w:t>
      </w:r>
      <w:proofErr w:type="gramStart"/>
      <w:r w:rsidR="0008458E" w:rsidRPr="0090392E">
        <w:t>т</w:t>
      </w:r>
      <w:r w:rsidRPr="0090392E">
        <w:t>ечени</w:t>
      </w:r>
      <w:r w:rsidR="0008458E" w:rsidRPr="0090392E">
        <w:t>е</w:t>
      </w:r>
      <w:r w:rsidRPr="0090392E">
        <w:t xml:space="preserve">  срока</w:t>
      </w:r>
      <w:proofErr w:type="gramEnd"/>
      <w:r w:rsidRPr="0090392E">
        <w:t xml:space="preserve"> годности.</w:t>
      </w:r>
    </w:p>
    <w:p w:rsidR="00CE570E" w:rsidRPr="0090392E" w:rsidRDefault="00CE570E" w:rsidP="00CE570E">
      <w:pPr>
        <w:ind w:firstLine="708"/>
        <w:jc w:val="both"/>
      </w:pPr>
      <w:r w:rsidRPr="0090392E">
        <w:t>4.6. Для проверки соответствия качества поставленного Товара требованиям, установленным Контрактом, 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CE570E" w:rsidRPr="0090392E" w:rsidRDefault="00CE570E" w:rsidP="00CE570E">
      <w:pPr>
        <w:ind w:firstLine="708"/>
        <w:jc w:val="both"/>
      </w:pPr>
      <w:r w:rsidRPr="0090392E">
        <w:t>4.7. Все расходы, связанные с устранением недостатков, несет Поставщик.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5. Права и обязанности сторон</w:t>
      </w:r>
    </w:p>
    <w:p w:rsidR="00CE570E" w:rsidRPr="0090392E" w:rsidRDefault="00CE570E" w:rsidP="00CE570E">
      <w:pPr>
        <w:ind w:firstLine="708"/>
        <w:jc w:val="both"/>
      </w:pPr>
      <w:r w:rsidRPr="0090392E">
        <w:t>5.1. Заказчик вправе: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5.1.1. Требовать от Поставщика надлежащего исполнения обязательств </w:t>
      </w:r>
      <w:r w:rsidRPr="0090392E">
        <w:br/>
        <w:t>в соответствии с Контрактом, а также требовать своевременного устранения выявленных недостатков.</w:t>
      </w:r>
    </w:p>
    <w:p w:rsidR="00CE570E" w:rsidRPr="0090392E" w:rsidRDefault="00CE570E" w:rsidP="00CE570E">
      <w:pPr>
        <w:ind w:firstLine="708"/>
        <w:jc w:val="both"/>
      </w:pPr>
      <w:proofErr w:type="gramStart"/>
      <w:r w:rsidRPr="0090392E">
        <w:t>5.1.2 В</w:t>
      </w:r>
      <w:proofErr w:type="gramEnd"/>
      <w:r w:rsidRPr="0090392E">
        <w:t xml:space="preserve"> случае досрочного исполнения Поставщиком обязательств по Контракту принять и оплатить Товар в соответствии с установленным в Контракте порядком.</w:t>
      </w:r>
    </w:p>
    <w:p w:rsidR="00CE570E" w:rsidRPr="0090392E" w:rsidRDefault="00CE570E" w:rsidP="00CE570E">
      <w:pPr>
        <w:ind w:firstLine="708"/>
        <w:jc w:val="both"/>
      </w:pPr>
      <w:r w:rsidRPr="0090392E">
        <w:t>5.1.3. Запрашивать у Поставщика информацию о ходе исполнения обязательств по Контракту.</w:t>
      </w:r>
    </w:p>
    <w:p w:rsidR="00CE570E" w:rsidRPr="0090392E" w:rsidRDefault="00CE570E" w:rsidP="00CE570E">
      <w:pPr>
        <w:ind w:firstLine="708"/>
        <w:jc w:val="both"/>
      </w:pPr>
      <w:r w:rsidRPr="0090392E">
        <w:t>5.1.4. Осуществлять контроль и надзор за качеством, порядком и сроками поставки Товара, не вмешиваясь при этом в хозяйственную деятельность Поставщика.</w:t>
      </w:r>
    </w:p>
    <w:p w:rsidR="00CE570E" w:rsidRPr="0090392E" w:rsidRDefault="00CE570E" w:rsidP="00CE570E">
      <w:pPr>
        <w:ind w:firstLine="708"/>
        <w:jc w:val="both"/>
      </w:pPr>
      <w:r w:rsidRPr="0090392E">
        <w:t>5.1.5. Отказаться от приемки Товара в случаях, предусмотренных Контрактом.</w:t>
      </w:r>
    </w:p>
    <w:p w:rsidR="00CE570E" w:rsidRPr="0090392E" w:rsidRDefault="00CE570E" w:rsidP="00CE570E">
      <w:pPr>
        <w:ind w:firstLine="708"/>
        <w:jc w:val="both"/>
      </w:pPr>
      <w:r w:rsidRPr="0090392E">
        <w:lastRenderedPageBreak/>
        <w:t>5.1.6. В одностороннем порядке отказаться от исполнения Контракта в соответствии с Законом о контрактной системе.</w:t>
      </w:r>
    </w:p>
    <w:p w:rsidR="00CE570E" w:rsidRPr="0090392E" w:rsidRDefault="00CE570E" w:rsidP="00CE570E">
      <w:pPr>
        <w:ind w:firstLine="708"/>
        <w:jc w:val="both"/>
      </w:pPr>
      <w:r w:rsidRPr="0090392E">
        <w:t>5.2. Заказчик обязан:</w:t>
      </w:r>
    </w:p>
    <w:p w:rsidR="00CE570E" w:rsidRPr="0090392E" w:rsidRDefault="00CE570E" w:rsidP="00CE570E">
      <w:pPr>
        <w:ind w:firstLine="708"/>
        <w:jc w:val="both"/>
      </w:pPr>
      <w:r w:rsidRPr="0090392E">
        <w:t>5.2.1. Своевременно принять поставленный Товар в соответствии с Контрактом, включая проведение экспертизы поставленного Товара.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5.2.2. Своевременно оплатить поставленный Товар надлежащего качества </w:t>
      </w:r>
      <w:r w:rsidRPr="0090392E">
        <w:br/>
        <w:t>в соответствии с Контрактом.</w:t>
      </w:r>
    </w:p>
    <w:p w:rsidR="00CE570E" w:rsidRPr="0090392E" w:rsidRDefault="00CE570E" w:rsidP="00CE570E">
      <w:pPr>
        <w:ind w:firstLine="708"/>
        <w:jc w:val="both"/>
      </w:pPr>
      <w:r w:rsidRPr="0090392E">
        <w:t>5.3. Поставщик вправе: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5.3.1. Требовать своевременной приемки и оплаты за поставленный Товар </w:t>
      </w:r>
      <w:r w:rsidRPr="0090392E">
        <w:br/>
        <w:t>в соответствии с условиями Контракта.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5.3.2. Запрашивать у Заказчика разъяснения и уточнения относительно Товара </w:t>
      </w:r>
      <w:r w:rsidRPr="0090392E">
        <w:br/>
        <w:t>в рамках Контракта.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5.3.3. Получать от Заказчика содействие при поставке Товара в соответствии </w:t>
      </w:r>
      <w:r w:rsidRPr="0090392E">
        <w:br/>
        <w:t>с условиями Контракта.</w:t>
      </w:r>
    </w:p>
    <w:p w:rsidR="00CE570E" w:rsidRPr="0090392E" w:rsidRDefault="00CE570E" w:rsidP="00CE570E">
      <w:pPr>
        <w:ind w:firstLine="708"/>
        <w:jc w:val="both"/>
      </w:pPr>
      <w:r w:rsidRPr="0090392E">
        <w:t>5.3.4. Досрочно исполнить обязательства по Контракту с согласия Заказчика.</w:t>
      </w:r>
    </w:p>
    <w:p w:rsidR="00CE570E" w:rsidRPr="0090392E" w:rsidRDefault="00CE570E" w:rsidP="00CE570E">
      <w:pPr>
        <w:ind w:firstLine="708"/>
        <w:jc w:val="both"/>
      </w:pPr>
      <w:r w:rsidRPr="0090392E">
        <w:t>5.4. Поставщик обязан:</w:t>
      </w:r>
    </w:p>
    <w:p w:rsidR="00CE570E" w:rsidRPr="0090392E" w:rsidRDefault="00CE570E" w:rsidP="00CE570E">
      <w:pPr>
        <w:ind w:firstLine="708"/>
        <w:jc w:val="both"/>
      </w:pPr>
      <w:r w:rsidRPr="0090392E">
        <w:t>5.4.1. Своевременно и надлежащим образом исполнять обязательства по поставке Товара в соответствии с условиями Контракта.</w:t>
      </w:r>
    </w:p>
    <w:p w:rsidR="00CE570E" w:rsidRPr="0090392E" w:rsidRDefault="00CE570E" w:rsidP="00CE570E">
      <w:pPr>
        <w:ind w:firstLine="708"/>
        <w:jc w:val="both"/>
      </w:pPr>
      <w:r w:rsidRPr="0090392E">
        <w:t>5.4.2.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:rsidR="00CE570E" w:rsidRPr="0090392E" w:rsidRDefault="00CE570E" w:rsidP="00CE570E">
      <w:pPr>
        <w:ind w:firstLine="708"/>
        <w:jc w:val="both"/>
      </w:pPr>
      <w:r w:rsidRPr="0090392E">
        <w:t>5.4.3. Обеспечить устранение недостатков, выявленных при приемке Заказчиком Товара и в течение гарантийного срока, за свой счет.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5.4.4. Приостановить поставку Товара в случае обнаружения не зависящих </w:t>
      </w:r>
      <w:r w:rsidRPr="0090392E">
        <w:br/>
        <w:t xml:space="preserve">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</w:t>
      </w:r>
      <w:r w:rsidRPr="0090392E">
        <w:br/>
        <w:t>и сообщить об этом Заказчику в течение одного рабочего дня после приостановления поставки.</w:t>
      </w:r>
    </w:p>
    <w:p w:rsidR="00CE570E" w:rsidRPr="0002485D" w:rsidRDefault="00CE570E" w:rsidP="00CE570E">
      <w:pPr>
        <w:ind w:firstLine="708"/>
        <w:jc w:val="both"/>
      </w:pPr>
      <w:r w:rsidRPr="0090392E">
        <w:t xml:space="preserve">5.4.5. Представить Заказчику сведения об изменении своего фактического </w:t>
      </w:r>
      <w:r w:rsidRPr="0002485D">
        <w:t>местонахождения или указанных в Контракте реквизитов в срок не позднее 5 (пяти) рабочих дней со дня соответствующего изменения. В случае непредставления уведомления об этом, адрес и реквизиты, указанные в Контракте, будут считаться надлежащими.</w:t>
      </w:r>
    </w:p>
    <w:p w:rsidR="00CE570E" w:rsidRPr="0002485D" w:rsidRDefault="00CE570E" w:rsidP="00CE570E">
      <w:pPr>
        <w:ind w:firstLine="708"/>
        <w:jc w:val="both"/>
      </w:pPr>
      <w:r w:rsidRPr="0002485D">
        <w:t xml:space="preserve">5.5. </w:t>
      </w:r>
      <w:r w:rsidR="0002485D" w:rsidRPr="0002485D">
        <w:rPr>
          <w:color w:val="000000" w:themeColor="text1"/>
        </w:rPr>
        <w:t>Не позднее 1 рабочего дня с момента получения подписать копию электронного документа Акт приемки товаров, работ, услуг (форма по ОКУД 0510452), сформированную Заказчиком на бумажном носителе</w:t>
      </w:r>
    </w:p>
    <w:p w:rsidR="0002485D" w:rsidRPr="0090392E" w:rsidRDefault="0002485D" w:rsidP="00CE570E">
      <w:pPr>
        <w:ind w:firstLine="708"/>
        <w:jc w:val="both"/>
      </w:pPr>
      <w:r w:rsidRPr="0002485D">
        <w:t>5.</w:t>
      </w:r>
      <w:proofErr w:type="gramStart"/>
      <w:r w:rsidRPr="0002485D">
        <w:t>6.Поставщик</w:t>
      </w:r>
      <w:proofErr w:type="gramEnd"/>
      <w:r w:rsidRPr="0002485D">
        <w:t xml:space="preserve"> гарантирует, что на момент</w:t>
      </w:r>
      <w:r w:rsidRPr="0090392E">
        <w:t xml:space="preserve"> заключения Контракта:</w:t>
      </w:r>
    </w:p>
    <w:p w:rsidR="00CE570E" w:rsidRPr="0090392E" w:rsidRDefault="00CE570E" w:rsidP="00CE570E">
      <w:pPr>
        <w:ind w:firstLine="708"/>
        <w:jc w:val="both"/>
      </w:pPr>
      <w:r w:rsidRPr="0090392E">
        <w:t>5.</w:t>
      </w:r>
      <w:r w:rsidR="0002485D" w:rsidRPr="0002485D">
        <w:t>6</w:t>
      </w:r>
      <w:r w:rsidRPr="0090392E">
        <w:t>.</w:t>
      </w:r>
      <w:r w:rsidR="0002485D">
        <w:t>1.</w:t>
      </w:r>
      <w:r w:rsidRPr="0090392E">
        <w:t xml:space="preserve"> 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КоАП РФ, а также размер задолженности по начисленным налогам, сборам и иным обязательным платежам </w:t>
      </w:r>
      <w:r w:rsidRPr="0090392E">
        <w:br/>
        <w:t xml:space="preserve">в бюджеты бюджетной системы Российской Федерации за прошедший финансовый год </w:t>
      </w:r>
      <w:r w:rsidRPr="0090392E">
        <w:br/>
        <w:t>не превышает 25% балансовой стоимости активов по данным бухгалтерской (бюджетной) отчетности за последний отчетный период.</w:t>
      </w:r>
    </w:p>
    <w:p w:rsidR="00CE570E" w:rsidRPr="0090392E" w:rsidRDefault="0002485D" w:rsidP="00CE570E">
      <w:pPr>
        <w:ind w:firstLine="708"/>
        <w:jc w:val="both"/>
      </w:pPr>
      <w:r>
        <w:t>5.6</w:t>
      </w:r>
      <w:r w:rsidR="00CE570E" w:rsidRPr="0090392E">
        <w:t>.2. Не обременен обязательствами имущественного характера, способными помешать исполнению обязательств по Контракту.</w:t>
      </w:r>
    </w:p>
    <w:p w:rsidR="00CE570E" w:rsidRPr="0090392E" w:rsidRDefault="00CE570E" w:rsidP="00CE570E">
      <w:pPr>
        <w:ind w:firstLine="708"/>
        <w:jc w:val="both"/>
      </w:pPr>
      <w:r w:rsidRPr="0090392E">
        <w:t>5.</w:t>
      </w:r>
      <w:r w:rsidR="0002485D">
        <w:t>6</w:t>
      </w:r>
      <w:r w:rsidRPr="0090392E">
        <w:t xml:space="preserve">.3. За последние два года не нарушал контрактных (договорных) обязательств </w:t>
      </w:r>
      <w:r w:rsidRPr="0090392E">
        <w:br/>
        <w:t>и не причинял ущерба (либо погасил причиненный ущерб) по аналогичным контрактам (договорам).</w:t>
      </w:r>
    </w:p>
    <w:p w:rsidR="00CE570E" w:rsidRPr="0090392E" w:rsidRDefault="0002485D" w:rsidP="00CE570E">
      <w:pPr>
        <w:ind w:firstLine="708"/>
        <w:jc w:val="both"/>
      </w:pPr>
      <w:r>
        <w:t>5.6</w:t>
      </w:r>
      <w:r w:rsidR="00CE570E" w:rsidRPr="0090392E">
        <w:t xml:space="preserve">.4. В отношении Поставщика либо лица, исполняющего функции единоличного исполнительного органа, или главного бухгалтера отсутствуют судимости за преступления в сфере экономики и (или) преступления, предусмотренные статьями 289, 290, 291, 291.1 УК РФ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 с поставкой товара, выполнением работы, оказанием услуги, являющихся объектом </w:t>
      </w:r>
      <w:r w:rsidR="00CE570E" w:rsidRPr="0090392E">
        <w:lastRenderedPageBreak/>
        <w:t xml:space="preserve">осуществляемой закупки, и административного наказания в виде дисквалификации:  юридическое лицо, которое в течение двух лет до момента участия </w:t>
      </w:r>
      <w:r w:rsidR="00CE570E" w:rsidRPr="0090392E">
        <w:br/>
        <w:t>в закупке не было привлечено  к административной ответственности за совершение административного правонарушения, предусмотренного статьей 19.28 КоАП РФ.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6. Гарантии</w:t>
      </w:r>
    </w:p>
    <w:p w:rsidR="00CE570E" w:rsidRPr="0090392E" w:rsidRDefault="00CE570E" w:rsidP="00CE570E">
      <w:pPr>
        <w:ind w:firstLine="708"/>
        <w:jc w:val="both"/>
      </w:pPr>
      <w:r w:rsidRPr="0090392E">
        <w:t>6.1. Поставщик гарантирует соответствие Товара требованиям Контракта по качеству и безопасности в соответствии с условиями Контракта в течение гарантийного срока. Срок гарантии установлен в Техническом задании (приложение № 2 к Контракту). Гарантийный срок исчисляется с момента подписания Заказчиком документа о приемке Товара.</w:t>
      </w:r>
    </w:p>
    <w:p w:rsidR="00CE570E" w:rsidRPr="0090392E" w:rsidRDefault="00CE570E" w:rsidP="00CE570E">
      <w:pPr>
        <w:ind w:firstLine="708"/>
        <w:jc w:val="both"/>
      </w:pPr>
      <w:r w:rsidRPr="0090392E">
        <w:t>6.2. В период действия гарантийного срока Поставщик за свой счет обязуется осуществлять замену Товара, если недостатки Товара вызваны некачественным материалом, некачественным производством и не является результатом действия непреодолимой силы, неправильной эксплуатации, внесения изменений или повреждения со стороны персонала Заказчика или третьих лиц. Срок замены некачественного Товара устанавливается в Техническом задании (приложение № 2 к Контракту).</w:t>
      </w:r>
    </w:p>
    <w:p w:rsidR="00CE570E" w:rsidRPr="0090392E" w:rsidRDefault="00CE570E" w:rsidP="00CE570E">
      <w:pPr>
        <w:ind w:firstLine="708"/>
        <w:jc w:val="both"/>
      </w:pPr>
      <w:r w:rsidRPr="0090392E">
        <w:t>6.3. Если в период действия гарантийного срока Поставщик осуществляет замену Товара, то на замененный Товар предоставляется гарантия, установленная в Техническом задании (приложение № 2 к Контракту).</w:t>
      </w:r>
    </w:p>
    <w:p w:rsidR="00CE570E" w:rsidRPr="0090392E" w:rsidRDefault="00CE570E" w:rsidP="00CE570E">
      <w:pPr>
        <w:ind w:firstLine="708"/>
        <w:jc w:val="both"/>
      </w:pPr>
      <w:r w:rsidRPr="0090392E">
        <w:t>6.4. Все расходы, связанные с заменой Товара, ненадлежащего качества, осуществляются за счет Поставщика.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7. Ответственность сторон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7.1. </w:t>
      </w:r>
      <w:r w:rsidR="00560589" w:rsidRPr="0090392E">
        <w:t>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  <w:r w:rsidRPr="0090392E">
        <w:t xml:space="preserve"> </w:t>
      </w:r>
    </w:p>
    <w:p w:rsidR="00560589" w:rsidRPr="0090392E" w:rsidRDefault="00560589" w:rsidP="00CE570E">
      <w:pPr>
        <w:ind w:firstLine="708"/>
        <w:jc w:val="both"/>
      </w:pPr>
      <w:r w:rsidRPr="0090392E">
        <w:t>Размеры неустоек (штрафы, пени) определяются в соответствии с Гражданским кодексом Российской Федерации, Законом о контрактной системе, Правилами определения размеров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РФ от 30.08.2017 № 1042 (далее – Правила).</w:t>
      </w:r>
    </w:p>
    <w:p w:rsidR="00CE570E" w:rsidRPr="0090392E" w:rsidRDefault="00CE570E" w:rsidP="00CE570E">
      <w:pPr>
        <w:ind w:firstLine="708"/>
        <w:jc w:val="both"/>
      </w:pPr>
      <w:r w:rsidRPr="0090392E">
        <w:t>7.2. Пени в размере 1/300 (одной трехсотой) действующей на дату уплаты пеней ключевой ставки Центрального банка Российской Федерации от неуплаченной в срок суммы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CE570E" w:rsidRPr="0090392E" w:rsidRDefault="00CE570E" w:rsidP="00CE570E">
      <w:pPr>
        <w:ind w:firstLine="708"/>
        <w:jc w:val="both"/>
      </w:pPr>
      <w:r w:rsidRPr="0090392E"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1000 (одна тысяча) рублей.</w:t>
      </w:r>
    </w:p>
    <w:p w:rsidR="00CE570E" w:rsidRPr="0090392E" w:rsidRDefault="00CE570E" w:rsidP="00CE570E">
      <w:pPr>
        <w:ind w:firstLine="708"/>
        <w:jc w:val="both"/>
      </w:pPr>
      <w:r w:rsidRPr="0090392E">
        <w:t>7.3. Пени начисляются за каждый день просрочки исполнения Поставщиком обязательства, предусмотренного Контрактом, в размере 1/300 (одной трехсотой) действующей на дату уплаты пеней ключевой ставки Центрального банка РФ от цены Контракта, уменьшенной на сумму, пропорциональную объему обязательств, предусмотренных Контрактом, и фактически исполненных Поставщиком.</w:t>
      </w:r>
    </w:p>
    <w:p w:rsidR="00CE570E" w:rsidRPr="0090392E" w:rsidRDefault="00CE570E" w:rsidP="00CE570E">
      <w:pPr>
        <w:ind w:firstLine="708"/>
        <w:jc w:val="both"/>
      </w:pPr>
      <w:r w:rsidRPr="0090392E"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10 % цены контракта.</w:t>
      </w:r>
    </w:p>
    <w:p w:rsidR="00CE570E" w:rsidRPr="0090392E" w:rsidRDefault="00CE570E" w:rsidP="00CE570E">
      <w:pPr>
        <w:ind w:firstLine="708"/>
        <w:jc w:val="both"/>
      </w:pPr>
      <w:r w:rsidRPr="0090392E"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(одной тысячи) рублей.</w:t>
      </w:r>
    </w:p>
    <w:p w:rsidR="00CE570E" w:rsidRPr="0090392E" w:rsidRDefault="00CE570E" w:rsidP="00CE570E">
      <w:pPr>
        <w:ind w:firstLine="708"/>
        <w:jc w:val="both"/>
      </w:pPr>
      <w:r w:rsidRPr="0090392E">
        <w:lastRenderedPageBreak/>
        <w:t xml:space="preserve">7.4. Общая сумма начисленной неустойки (штрафов, пеней) за неисполнение или ненадлежащее исполнение Поставщиком обязательств, предусмотренных Контрактом, </w:t>
      </w:r>
      <w:r w:rsidRPr="0090392E">
        <w:br/>
        <w:t>не может превышать цену Контракта.</w:t>
      </w:r>
    </w:p>
    <w:p w:rsidR="00CE570E" w:rsidRPr="0090392E" w:rsidRDefault="00CE570E" w:rsidP="00CE570E">
      <w:pPr>
        <w:ind w:firstLine="708"/>
        <w:jc w:val="both"/>
      </w:pPr>
      <w:r w:rsidRPr="0090392E">
        <w:t>Общая сумма начисленной неустойки (штрафов, пеней) за ненадлежащее исполнение Заказчиком обязательств, предусмотренных Контрактом, не может превышать цену Контракта.</w:t>
      </w:r>
    </w:p>
    <w:p w:rsidR="00CE570E" w:rsidRPr="0090392E" w:rsidRDefault="00CE570E" w:rsidP="00CE570E">
      <w:pPr>
        <w:ind w:firstLine="708"/>
        <w:jc w:val="both"/>
      </w:pPr>
      <w:r w:rsidRPr="0090392E">
        <w:t>7.5. В случае неисполнения или ненадлежащего исполнения Поставщиком обязательств, предусмотренных Контрактом, Заказчик вправе произвести оплату по Контракту за вычетом соответствующего размера неустойки</w:t>
      </w:r>
      <w:r w:rsidR="009F5C49" w:rsidRPr="0090392E">
        <w:t>.</w:t>
      </w:r>
      <w:r w:rsidRPr="0090392E">
        <w:t xml:space="preserve"> Уплата Стороной неустойки не освобождает ее от исполнения обязательств по Контракту.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7.6. 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обстоятельств непреодолимой силы. 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8. Срок действия, порядок изменения и расторжения Контракта.</w:t>
      </w:r>
    </w:p>
    <w:p w:rsidR="00CE570E" w:rsidRPr="0090392E" w:rsidRDefault="00CE570E" w:rsidP="00CE570E">
      <w:pPr>
        <w:ind w:firstLine="708"/>
        <w:jc w:val="both"/>
      </w:pPr>
      <w:r w:rsidRPr="0090392E">
        <w:t>8.1. Контракт вступает в силу со дня его подписания Сторонами.</w:t>
      </w:r>
    </w:p>
    <w:p w:rsidR="00CE570E" w:rsidRPr="0090392E" w:rsidRDefault="00CE570E" w:rsidP="00CE570E">
      <w:pPr>
        <w:ind w:firstLine="708"/>
        <w:jc w:val="both"/>
      </w:pPr>
      <w:r w:rsidRPr="0090392E">
        <w:t xml:space="preserve">8.2. Контракт действует по </w:t>
      </w:r>
      <w:r w:rsidR="00BF20E1" w:rsidRPr="0090392E">
        <w:t>31.12.202</w:t>
      </w:r>
      <w:r w:rsidR="00FE3C4A">
        <w:t>5</w:t>
      </w:r>
      <w:r w:rsidRPr="0090392E">
        <w:t xml:space="preserve">, но в любом случае до полного исполнения Сторонами обязательств по Контракту в полном объеме, в том числе и гарантийных обязательств. </w:t>
      </w:r>
    </w:p>
    <w:p w:rsidR="00CE570E" w:rsidRPr="0090392E" w:rsidRDefault="00CE570E" w:rsidP="00CE570E">
      <w:pPr>
        <w:ind w:firstLine="708"/>
        <w:jc w:val="both"/>
      </w:pPr>
      <w:r w:rsidRPr="0090392E">
        <w:t>8.3. Контракт может быть расторгнут:</w:t>
      </w:r>
    </w:p>
    <w:p w:rsidR="00CE570E" w:rsidRPr="0090392E" w:rsidRDefault="00CE570E" w:rsidP="00CE570E">
      <w:pPr>
        <w:jc w:val="both"/>
      </w:pPr>
      <w:r w:rsidRPr="0090392E">
        <w:t>- по соглашению сторон;</w:t>
      </w:r>
    </w:p>
    <w:p w:rsidR="00CE570E" w:rsidRPr="0090392E" w:rsidRDefault="00CE570E" w:rsidP="00CE570E">
      <w:pPr>
        <w:jc w:val="both"/>
      </w:pPr>
      <w:r w:rsidRPr="0090392E">
        <w:t>- по решению суда;</w:t>
      </w:r>
    </w:p>
    <w:p w:rsidR="00CE570E" w:rsidRPr="0090392E" w:rsidRDefault="00CE570E" w:rsidP="00CE570E">
      <w:pPr>
        <w:jc w:val="both"/>
      </w:pPr>
      <w:r w:rsidRPr="0090392E">
        <w:t xml:space="preserve">- в случае одностороннего отказа Стороны Контракта от исполнения Контракта </w:t>
      </w:r>
      <w:r w:rsidRPr="0090392E">
        <w:br/>
        <w:t>в соответствии с гражданским законодательством.</w:t>
      </w:r>
    </w:p>
    <w:p w:rsidR="00CE570E" w:rsidRPr="0090392E" w:rsidRDefault="00CE570E" w:rsidP="00CE570E">
      <w:pPr>
        <w:ind w:firstLine="708"/>
        <w:jc w:val="both"/>
      </w:pPr>
      <w:r w:rsidRPr="0090392E">
        <w:t>8.4.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договора купли-продажи и отдельных видов договоров купли-продажи.</w:t>
      </w:r>
    </w:p>
    <w:p w:rsidR="00CE570E" w:rsidRPr="0090392E" w:rsidRDefault="00CE570E" w:rsidP="00CE570E">
      <w:pPr>
        <w:ind w:firstLine="708"/>
        <w:jc w:val="both"/>
      </w:pPr>
      <w:r w:rsidRPr="0090392E">
        <w:t>8.5. Односторонний отказ от исполнения Контракта должен происходить в порядке, предусмотренном Законом о контрактной системе.</w:t>
      </w:r>
    </w:p>
    <w:p w:rsidR="00CE570E" w:rsidRPr="0090392E" w:rsidRDefault="00CE570E" w:rsidP="00CE570E">
      <w:pPr>
        <w:ind w:firstLine="708"/>
        <w:jc w:val="both"/>
      </w:pPr>
      <w:r w:rsidRPr="0090392E">
        <w:t>8.6. При исполнении Контракта по соглашению сторон могут быть внесены изменения в контракт только в случаях, предусмотренных Законом о контрактной системе.</w:t>
      </w:r>
    </w:p>
    <w:p w:rsidR="00CE570E" w:rsidRPr="0090392E" w:rsidRDefault="00CE570E" w:rsidP="00CE570E">
      <w:pPr>
        <w:jc w:val="center"/>
        <w:rPr>
          <w:b/>
        </w:rPr>
      </w:pP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9. Порядок урегулирования споров</w:t>
      </w:r>
    </w:p>
    <w:p w:rsidR="00CE570E" w:rsidRPr="0090392E" w:rsidRDefault="00CE570E" w:rsidP="00CE570E">
      <w:pPr>
        <w:ind w:firstLine="708"/>
        <w:jc w:val="both"/>
      </w:pPr>
      <w:r w:rsidRPr="0090392E">
        <w:t>9.1. 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решать путем переговоров.</w:t>
      </w:r>
    </w:p>
    <w:p w:rsidR="00CE570E" w:rsidRPr="0090392E" w:rsidRDefault="00CE570E" w:rsidP="00CE570E">
      <w:pPr>
        <w:ind w:firstLine="708"/>
        <w:jc w:val="both"/>
      </w:pPr>
      <w:r w:rsidRPr="0090392E">
        <w:t>9.2. В случае не достижения взаимного согласия все споры по Контракту разрешаются в Арбитражном суде города Санкт-Петербурга и Ленинградской области.</w:t>
      </w:r>
    </w:p>
    <w:p w:rsidR="00CE570E" w:rsidRPr="0090392E" w:rsidRDefault="00CE570E" w:rsidP="00B22C2D">
      <w:pPr>
        <w:ind w:firstLine="708"/>
        <w:jc w:val="both"/>
        <w:rPr>
          <w:b/>
        </w:rPr>
      </w:pPr>
      <w:r w:rsidRPr="0090392E">
        <w:t>9.3. До передачи спора на разрешение Арбитражного суда города Санкт-Петербурга и Ленинградской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рабочих дней с даты ее получения.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10. Прочие условия</w:t>
      </w:r>
    </w:p>
    <w:p w:rsidR="00CE570E" w:rsidRPr="0090392E" w:rsidRDefault="00CE570E" w:rsidP="00DF354C">
      <w:pPr>
        <w:jc w:val="both"/>
      </w:pPr>
      <w:r w:rsidRPr="0090392E">
        <w:t xml:space="preserve">10.1. Все уведомления сторон, связанные с исполнением Контракта, направляются </w:t>
      </w:r>
      <w:r w:rsidRPr="0090392E">
        <w:br/>
        <w:t xml:space="preserve">в письменной форме по почте заказным письмом с уведомлением о вручении по адресу Стороны, указанному в Контракте или с использованием факсимильной связи, электронной почты с последующим представлением оригинала. .В случае направления уведомлений </w:t>
      </w:r>
      <w:r w:rsidRPr="0090392E">
        <w:br/>
        <w:t xml:space="preserve">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подтверждения либо информации,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</w:t>
      </w:r>
      <w:r w:rsidRPr="0090392E">
        <w:lastRenderedPageBreak/>
        <w:t>связи и электронной почты уведомления считаются полученными Стороной в день их отправки.</w:t>
      </w:r>
    </w:p>
    <w:p w:rsidR="009F5C49" w:rsidRPr="0090392E" w:rsidRDefault="00CE570E" w:rsidP="009F5C49">
      <w:pPr>
        <w:pStyle w:val="ConsPlusNormal"/>
        <w:ind w:left="0" w:right="282" w:firstLine="709"/>
        <w:rPr>
          <w:rFonts w:ascii="Times New Roman" w:hAnsi="Times New Roman" w:cs="Times New Roman"/>
          <w:sz w:val="24"/>
          <w:szCs w:val="24"/>
        </w:rPr>
      </w:pPr>
      <w:r w:rsidRPr="0090392E">
        <w:rPr>
          <w:rFonts w:ascii="Times New Roman" w:hAnsi="Times New Roman" w:cs="Times New Roman"/>
          <w:sz w:val="24"/>
          <w:szCs w:val="24"/>
        </w:rPr>
        <w:t xml:space="preserve">10.2. Контракт составлен </w:t>
      </w:r>
      <w:r w:rsidR="009F5C49" w:rsidRPr="0090392E">
        <w:rPr>
          <w:rFonts w:ascii="Times New Roman" w:hAnsi="Times New Roman" w:cs="Times New Roman"/>
          <w:sz w:val="24"/>
          <w:szCs w:val="24"/>
        </w:rPr>
        <w:t>в форме электронного документа и подписан усиленными электронными подписями Сторон.</w:t>
      </w:r>
    </w:p>
    <w:p w:rsidR="00CE570E" w:rsidRPr="0090392E" w:rsidRDefault="00CE570E" w:rsidP="009F5C49">
      <w:pPr>
        <w:ind w:firstLine="709"/>
        <w:jc w:val="both"/>
      </w:pPr>
      <w:r w:rsidRPr="0090392E">
        <w:t>10.3. Во всем, что не предусмотрено Контрактом, Стороны руководствуются законодательством Российской Федерации.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11. Приложения</w:t>
      </w:r>
    </w:p>
    <w:p w:rsidR="00CE570E" w:rsidRPr="0090392E" w:rsidRDefault="00CE570E" w:rsidP="00CE570E">
      <w:pPr>
        <w:ind w:firstLine="708"/>
        <w:jc w:val="both"/>
      </w:pPr>
      <w:r w:rsidRPr="0090392E">
        <w:t>11.1 Неотъемлемой частью Контракта являются:</w:t>
      </w:r>
    </w:p>
    <w:p w:rsidR="00CE570E" w:rsidRPr="0090392E" w:rsidRDefault="00CE570E" w:rsidP="00CE570E">
      <w:pPr>
        <w:ind w:firstLine="708"/>
        <w:jc w:val="both"/>
      </w:pPr>
      <w:r w:rsidRPr="0090392E">
        <w:t>Приложение № 1 «Спецификация»;</w:t>
      </w:r>
    </w:p>
    <w:p w:rsidR="00CE570E" w:rsidRPr="0090392E" w:rsidRDefault="00CE570E" w:rsidP="00CE570E">
      <w:pPr>
        <w:ind w:firstLine="708"/>
        <w:jc w:val="both"/>
      </w:pPr>
      <w:r w:rsidRPr="0090392E">
        <w:t>Приложение № 2 «Техническое задание»</w:t>
      </w:r>
    </w:p>
    <w:p w:rsidR="00CE570E" w:rsidRPr="0090392E" w:rsidRDefault="00CE570E" w:rsidP="00CE570E">
      <w:pPr>
        <w:jc w:val="center"/>
        <w:rPr>
          <w:b/>
        </w:rPr>
      </w:pPr>
      <w:r w:rsidRPr="0090392E">
        <w:rPr>
          <w:b/>
        </w:rPr>
        <w:t>12. Реквизиты и подписи сторон</w:t>
      </w:r>
    </w:p>
    <w:tbl>
      <w:tblPr>
        <w:tblStyle w:val="a3"/>
        <w:tblW w:w="934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7C0A" w:rsidRPr="0090392E" w:rsidTr="00420F7A">
        <w:tc>
          <w:tcPr>
            <w:tcW w:w="4672" w:type="dxa"/>
          </w:tcPr>
          <w:p w:rsidR="008C7C0A" w:rsidRPr="0090392E" w:rsidRDefault="00D84404" w:rsidP="008C7C0A">
            <w:pPr>
              <w:jc w:val="both"/>
              <w:rPr>
                <w:b/>
              </w:rPr>
            </w:pPr>
            <w:r w:rsidRPr="0090392E">
              <w:rPr>
                <w:b/>
              </w:rPr>
              <w:t>Поставщик:</w:t>
            </w:r>
          </w:p>
        </w:tc>
        <w:tc>
          <w:tcPr>
            <w:tcW w:w="4673" w:type="dxa"/>
          </w:tcPr>
          <w:p w:rsidR="008C7C0A" w:rsidRPr="0090392E" w:rsidRDefault="00D84404" w:rsidP="008C7C0A">
            <w:pPr>
              <w:jc w:val="both"/>
            </w:pPr>
            <w:r w:rsidRPr="0090392E">
              <w:rPr>
                <w:b/>
              </w:rPr>
              <w:t>Заказчик:</w:t>
            </w:r>
          </w:p>
        </w:tc>
      </w:tr>
      <w:tr w:rsidR="008C7C0A" w:rsidRPr="0090392E" w:rsidTr="00420F7A">
        <w:tc>
          <w:tcPr>
            <w:tcW w:w="4672" w:type="dxa"/>
          </w:tcPr>
          <w:p w:rsidR="00D84404" w:rsidRPr="0090392E" w:rsidRDefault="00D84404" w:rsidP="00D84404">
            <w:pPr>
              <w:jc w:val="both"/>
            </w:pPr>
          </w:p>
          <w:p w:rsidR="00BB272D" w:rsidRPr="0090392E" w:rsidRDefault="00BB272D" w:rsidP="00D84404">
            <w:pPr>
              <w:jc w:val="both"/>
            </w:pPr>
          </w:p>
        </w:tc>
        <w:tc>
          <w:tcPr>
            <w:tcW w:w="4673" w:type="dxa"/>
          </w:tcPr>
          <w:p w:rsidR="00D84404" w:rsidRPr="0090392E" w:rsidRDefault="00D84404" w:rsidP="00D84404">
            <w:pPr>
              <w:jc w:val="both"/>
            </w:pPr>
            <w:r w:rsidRPr="0090392E">
              <w:t xml:space="preserve">САНКТ-ПЕТЕРБУРГСКОЕ </w:t>
            </w:r>
          </w:p>
          <w:p w:rsidR="00D84404" w:rsidRPr="0090392E" w:rsidRDefault="00D84404" w:rsidP="00D84404">
            <w:pPr>
              <w:jc w:val="both"/>
            </w:pPr>
            <w:r w:rsidRPr="0090392E">
              <w:t>ГОСУДАРСТВЕННОЕ БЮДЖЕТНОЕ</w:t>
            </w:r>
          </w:p>
          <w:p w:rsidR="00D84404" w:rsidRPr="0090392E" w:rsidRDefault="00D84404" w:rsidP="00D84404">
            <w:pPr>
              <w:jc w:val="both"/>
            </w:pPr>
            <w:r w:rsidRPr="0090392E">
              <w:t xml:space="preserve"> УЧРЕЖДЕНИЕ КУЛЬТУРЫ </w:t>
            </w:r>
          </w:p>
          <w:p w:rsidR="00D84404" w:rsidRPr="0090392E" w:rsidRDefault="00D84404" w:rsidP="00D84404">
            <w:pPr>
              <w:jc w:val="both"/>
            </w:pPr>
            <w:r w:rsidRPr="0090392E">
              <w:t xml:space="preserve">"САНКТ-ПЕТЕРБУРГСКИЙ </w:t>
            </w:r>
          </w:p>
          <w:p w:rsidR="00D84404" w:rsidRPr="0090392E" w:rsidRDefault="00D84404" w:rsidP="00D84404">
            <w:pPr>
              <w:jc w:val="both"/>
            </w:pPr>
            <w:r w:rsidRPr="0090392E">
              <w:t xml:space="preserve">ГОСУДАРСТВЕННЫЙ МУЗЕЙ </w:t>
            </w:r>
          </w:p>
          <w:p w:rsidR="00D84404" w:rsidRPr="0090392E" w:rsidRDefault="00D84404" w:rsidP="00D84404">
            <w:pPr>
              <w:jc w:val="both"/>
            </w:pPr>
            <w:r w:rsidRPr="0090392E">
              <w:t xml:space="preserve">ТЕАТРАЛЬНОГО И МУЗЫКАЛЬНОГО </w:t>
            </w:r>
          </w:p>
          <w:p w:rsidR="00D84404" w:rsidRPr="0090392E" w:rsidRDefault="00D84404" w:rsidP="00D84404">
            <w:pPr>
              <w:jc w:val="both"/>
            </w:pPr>
            <w:r w:rsidRPr="0090392E">
              <w:t>ИСКУССТВА"</w:t>
            </w:r>
          </w:p>
          <w:p w:rsidR="00B22C2D" w:rsidRDefault="00357F4E" w:rsidP="00B22C2D">
            <w:r w:rsidRPr="0090392E">
              <w:t xml:space="preserve">Юридический адрес: 191023, </w:t>
            </w:r>
          </w:p>
          <w:p w:rsidR="00B22C2D" w:rsidRDefault="00357F4E" w:rsidP="00B22C2D">
            <w:r w:rsidRPr="0090392E">
              <w:t xml:space="preserve">Санкт-Петербург, ул. Зодчего Росси, </w:t>
            </w:r>
          </w:p>
          <w:p w:rsidR="00357F4E" w:rsidRPr="0090392E" w:rsidRDefault="00357F4E" w:rsidP="00B22C2D">
            <w:r w:rsidRPr="0090392E">
              <w:t>д. 2</w:t>
            </w:r>
            <w:r w:rsidR="00B22C2D">
              <w:t>, лит. «А»</w:t>
            </w:r>
          </w:p>
          <w:p w:rsidR="00B22C2D" w:rsidRDefault="00357F4E" w:rsidP="00B22C2D">
            <w:r w:rsidRPr="0090392E">
              <w:t>тел.</w:t>
            </w:r>
            <w:r w:rsidR="00B22C2D">
              <w:t>: (812)</w:t>
            </w:r>
            <w:r w:rsidRPr="0090392E">
              <w:t>310-10-29</w:t>
            </w:r>
          </w:p>
          <w:p w:rsidR="00357F4E" w:rsidRPr="0090392E" w:rsidRDefault="00357F4E" w:rsidP="00B22C2D">
            <w:r w:rsidRPr="0090392E">
              <w:t>факс</w:t>
            </w:r>
            <w:r w:rsidR="00B22C2D">
              <w:t>:</w:t>
            </w:r>
            <w:r w:rsidRPr="0090392E">
              <w:t xml:space="preserve"> (812) 314-77-46.</w:t>
            </w:r>
          </w:p>
          <w:p w:rsidR="00B22C2D" w:rsidRDefault="00357F4E" w:rsidP="00B22C2D">
            <w:r w:rsidRPr="0090392E">
              <w:t xml:space="preserve">Фактический адрес: 191023, </w:t>
            </w:r>
          </w:p>
          <w:p w:rsidR="00B22C2D" w:rsidRDefault="00357F4E" w:rsidP="00B22C2D">
            <w:r w:rsidRPr="0090392E">
              <w:t>Санкт-Петербург, ул. Зодчего Росси,</w:t>
            </w:r>
          </w:p>
          <w:p w:rsidR="00357F4E" w:rsidRPr="0090392E" w:rsidRDefault="00357F4E" w:rsidP="00B22C2D">
            <w:r w:rsidRPr="0090392E">
              <w:t>д. 2</w:t>
            </w:r>
            <w:r w:rsidR="00B22C2D">
              <w:t>,</w:t>
            </w:r>
            <w:r w:rsidRPr="0090392E">
              <w:t xml:space="preserve"> лит. «А»</w:t>
            </w:r>
          </w:p>
          <w:p w:rsidR="00D84404" w:rsidRPr="0090392E" w:rsidRDefault="00D84404" w:rsidP="00D84404">
            <w:pPr>
              <w:jc w:val="both"/>
            </w:pPr>
            <w:r w:rsidRPr="0090392E">
              <w:t xml:space="preserve">ИНН 7825446889 КПП 784001001, </w:t>
            </w:r>
          </w:p>
          <w:p w:rsidR="00D84404" w:rsidRPr="0090392E" w:rsidRDefault="00D84404" w:rsidP="00D84404">
            <w:pPr>
              <w:jc w:val="both"/>
            </w:pPr>
            <w:r w:rsidRPr="0090392E">
              <w:t>ОГРН 1047839007589</w:t>
            </w:r>
          </w:p>
          <w:p w:rsidR="00D84404" w:rsidRPr="0090392E" w:rsidRDefault="00D84404" w:rsidP="00D84404">
            <w:pPr>
              <w:jc w:val="both"/>
            </w:pPr>
            <w:r w:rsidRPr="0090392E">
              <w:t>Комитет финансов Санкт-Петербурга</w:t>
            </w:r>
          </w:p>
          <w:p w:rsidR="00D84404" w:rsidRPr="0090392E" w:rsidRDefault="00D84404" w:rsidP="00D84404">
            <w:pPr>
              <w:jc w:val="both"/>
            </w:pPr>
            <w:r w:rsidRPr="0090392E">
              <w:t xml:space="preserve">СПб ГБУК </w:t>
            </w:r>
            <w:proofErr w:type="spellStart"/>
            <w:r w:rsidRPr="0090392E">
              <w:t>СПбГМТиМИ</w:t>
            </w:r>
            <w:proofErr w:type="spellEnd"/>
          </w:p>
          <w:p w:rsidR="00D84404" w:rsidRPr="0090392E" w:rsidRDefault="00D84404" w:rsidP="00D84404">
            <w:pPr>
              <w:jc w:val="both"/>
            </w:pPr>
            <w:r w:rsidRPr="0090392E">
              <w:t>Л/с 0171086</w:t>
            </w:r>
          </w:p>
          <w:p w:rsidR="00D84404" w:rsidRPr="0090392E" w:rsidRDefault="00D84404" w:rsidP="00D84404">
            <w:pPr>
              <w:jc w:val="both"/>
            </w:pPr>
            <w:r w:rsidRPr="0090392E">
              <w:t xml:space="preserve">Банк: СЕВЕРО-ЗАПАДНОЕ ГУ </w:t>
            </w:r>
          </w:p>
          <w:p w:rsidR="00D84404" w:rsidRPr="0090392E" w:rsidRDefault="00D84404" w:rsidP="00D84404">
            <w:pPr>
              <w:jc w:val="both"/>
            </w:pPr>
            <w:r w:rsidRPr="0090392E">
              <w:t xml:space="preserve">БАНКА РОССИИ// УФК по </w:t>
            </w:r>
          </w:p>
          <w:p w:rsidR="00D84404" w:rsidRPr="0090392E" w:rsidRDefault="00D84404" w:rsidP="00D84404">
            <w:pPr>
              <w:jc w:val="both"/>
            </w:pPr>
            <w:r w:rsidRPr="0090392E">
              <w:t>г. Санкт-Петербургу, г. Санкт-Петербург</w:t>
            </w:r>
          </w:p>
          <w:p w:rsidR="00D84404" w:rsidRPr="0090392E" w:rsidRDefault="00D84404" w:rsidP="00D84404">
            <w:pPr>
              <w:jc w:val="both"/>
            </w:pPr>
            <w:r w:rsidRPr="0090392E">
              <w:t>БИК 014030106</w:t>
            </w:r>
          </w:p>
          <w:p w:rsidR="00D84404" w:rsidRPr="0090392E" w:rsidRDefault="00D84404" w:rsidP="00D84404">
            <w:pPr>
              <w:jc w:val="both"/>
            </w:pPr>
            <w:r w:rsidRPr="0090392E">
              <w:t>К/с 40102810945370000005</w:t>
            </w:r>
          </w:p>
          <w:p w:rsidR="00D84404" w:rsidRPr="0090392E" w:rsidRDefault="00D84404" w:rsidP="00D84404">
            <w:pPr>
              <w:jc w:val="both"/>
            </w:pPr>
            <w:r w:rsidRPr="0090392E">
              <w:t>Р/с 03224643400000007200</w:t>
            </w:r>
          </w:p>
          <w:p w:rsidR="00D84404" w:rsidRPr="0090392E" w:rsidRDefault="00D84404" w:rsidP="00D84404">
            <w:pPr>
              <w:jc w:val="both"/>
            </w:pPr>
            <w:r w:rsidRPr="0090392E">
              <w:t xml:space="preserve">ОКТМО 40909000000, ОКПО 02182206, </w:t>
            </w:r>
          </w:p>
          <w:p w:rsidR="00D84404" w:rsidRPr="0090392E" w:rsidRDefault="00D84404" w:rsidP="00D84404">
            <w:pPr>
              <w:jc w:val="both"/>
            </w:pPr>
            <w:r w:rsidRPr="0090392E">
              <w:t xml:space="preserve">ОКВЭД   92.52, ОКФС 20903, </w:t>
            </w:r>
          </w:p>
          <w:p w:rsidR="008C7C0A" w:rsidRPr="0090392E" w:rsidRDefault="00D84404" w:rsidP="00B22C2D">
            <w:pPr>
              <w:jc w:val="both"/>
            </w:pPr>
            <w:r w:rsidRPr="0090392E">
              <w:t>ОКОПФ 75203</w:t>
            </w:r>
            <w:r w:rsidRPr="0090392E">
              <w:rPr>
                <w:b/>
              </w:rPr>
              <w:t xml:space="preserve"> </w:t>
            </w:r>
          </w:p>
        </w:tc>
      </w:tr>
    </w:tbl>
    <w:p w:rsidR="004A71CE" w:rsidRPr="0090392E" w:rsidRDefault="004A71CE" w:rsidP="00CE570E">
      <w:pPr>
        <w:jc w:val="right"/>
      </w:pPr>
    </w:p>
    <w:tbl>
      <w:tblPr>
        <w:tblpPr w:leftFromText="180" w:rightFromText="180" w:vertAnchor="text" w:horzAnchor="margin" w:tblpXSpec="center" w:tblpY="467"/>
        <w:tblOverlap w:val="never"/>
        <w:tblW w:w="10490" w:type="dxa"/>
        <w:tblLook w:val="04A0" w:firstRow="1" w:lastRow="0" w:firstColumn="1" w:lastColumn="0" w:noHBand="0" w:noVBand="1"/>
      </w:tblPr>
      <w:tblGrid>
        <w:gridCol w:w="5517"/>
        <w:gridCol w:w="4973"/>
      </w:tblGrid>
      <w:tr w:rsidR="00DF354C" w:rsidRPr="0090392E" w:rsidTr="003F579C">
        <w:trPr>
          <w:trHeight w:val="875"/>
        </w:trPr>
        <w:tc>
          <w:tcPr>
            <w:tcW w:w="5517" w:type="dxa"/>
            <w:hideMark/>
          </w:tcPr>
          <w:p w:rsidR="00DF354C" w:rsidRPr="0090392E" w:rsidRDefault="00DF354C" w:rsidP="00DF354C">
            <w:pPr>
              <w:tabs>
                <w:tab w:val="left" w:pos="102"/>
              </w:tabs>
              <w:ind w:left="179"/>
              <w:rPr>
                <w:b/>
                <w:spacing w:val="-10"/>
              </w:rPr>
            </w:pPr>
            <w:r w:rsidRPr="0090392E">
              <w:rPr>
                <w:b/>
                <w:spacing w:val="-10"/>
              </w:rPr>
              <w:t>Поставщик:</w:t>
            </w:r>
          </w:p>
          <w:p w:rsidR="00DF354C" w:rsidRPr="0090392E" w:rsidRDefault="00DF354C" w:rsidP="00DF354C">
            <w:pPr>
              <w:tabs>
                <w:tab w:val="left" w:pos="102"/>
              </w:tabs>
              <w:ind w:left="179"/>
              <w:rPr>
                <w:b/>
                <w:spacing w:val="-10"/>
              </w:rPr>
            </w:pPr>
          </w:p>
          <w:p w:rsidR="00DF354C" w:rsidRPr="0090392E" w:rsidRDefault="00DF354C" w:rsidP="00DF354C">
            <w:pPr>
              <w:tabs>
                <w:tab w:val="left" w:pos="102"/>
              </w:tabs>
              <w:ind w:left="179"/>
              <w:rPr>
                <w:b/>
                <w:spacing w:val="-10"/>
              </w:rPr>
            </w:pPr>
          </w:p>
          <w:p w:rsidR="00DF354C" w:rsidRPr="0090392E" w:rsidRDefault="00DF354C" w:rsidP="00DF354C">
            <w:pPr>
              <w:tabs>
                <w:tab w:val="left" w:pos="102"/>
              </w:tabs>
              <w:ind w:left="179"/>
              <w:rPr>
                <w:b/>
                <w:spacing w:val="-10"/>
              </w:rPr>
            </w:pPr>
          </w:p>
          <w:p w:rsidR="00DF354C" w:rsidRPr="0090392E" w:rsidRDefault="00DF354C" w:rsidP="00DF354C">
            <w:pPr>
              <w:tabs>
                <w:tab w:val="left" w:pos="102"/>
              </w:tabs>
              <w:spacing w:line="276" w:lineRule="auto"/>
              <w:ind w:left="179"/>
              <w:rPr>
                <w:b/>
                <w:spacing w:val="-10"/>
              </w:rPr>
            </w:pPr>
          </w:p>
          <w:p w:rsidR="00DF354C" w:rsidRPr="0090392E" w:rsidRDefault="00DF354C" w:rsidP="00DF354C">
            <w:pPr>
              <w:tabs>
                <w:tab w:val="left" w:pos="102"/>
              </w:tabs>
              <w:spacing w:line="276" w:lineRule="auto"/>
              <w:ind w:left="179"/>
              <w:rPr>
                <w:b/>
                <w:spacing w:val="-10"/>
              </w:rPr>
            </w:pPr>
          </w:p>
          <w:p w:rsidR="00DF354C" w:rsidRPr="0090392E" w:rsidRDefault="00DF354C" w:rsidP="00DF354C">
            <w:pPr>
              <w:tabs>
                <w:tab w:val="left" w:pos="102"/>
              </w:tabs>
              <w:snapToGrid w:val="0"/>
              <w:ind w:left="179"/>
              <w:rPr>
                <w:spacing w:val="-10"/>
              </w:rPr>
            </w:pPr>
          </w:p>
        </w:tc>
        <w:tc>
          <w:tcPr>
            <w:tcW w:w="4973" w:type="dxa"/>
            <w:hideMark/>
          </w:tcPr>
          <w:p w:rsidR="00DF354C" w:rsidRPr="0090392E" w:rsidRDefault="00DF354C" w:rsidP="00DF354C">
            <w:pPr>
              <w:snapToGrid w:val="0"/>
              <w:rPr>
                <w:spacing w:val="-10"/>
              </w:rPr>
            </w:pPr>
            <w:r w:rsidRPr="0090392E">
              <w:rPr>
                <w:b/>
                <w:spacing w:val="-10"/>
              </w:rPr>
              <w:t>Заказчик</w:t>
            </w:r>
            <w:r w:rsidRPr="0090392E">
              <w:rPr>
                <w:spacing w:val="-10"/>
              </w:rPr>
              <w:t>:</w:t>
            </w:r>
          </w:p>
          <w:p w:rsidR="00DF354C" w:rsidRPr="0090392E" w:rsidRDefault="00690115" w:rsidP="00DF354C">
            <w:pPr>
              <w:tabs>
                <w:tab w:val="left" w:pos="102"/>
              </w:tabs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И.</w:t>
            </w:r>
            <w:r w:rsidR="00B22C2D"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о</w:t>
            </w:r>
            <w:r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B22C2D"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д</w:t>
            </w:r>
            <w:r w:rsidR="00DF354C" w:rsidRPr="0090392E"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иректор</w:t>
            </w:r>
            <w:r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</w:t>
            </w:r>
          </w:p>
          <w:p w:rsidR="00DF354C" w:rsidRDefault="00DF354C" w:rsidP="00DF354C">
            <w:pPr>
              <w:spacing w:line="276" w:lineRule="auto"/>
              <w:rPr>
                <w:b/>
                <w:spacing w:val="-10"/>
              </w:rPr>
            </w:pPr>
            <w:r w:rsidRPr="0090392E">
              <w:rPr>
                <w:spacing w:val="-10"/>
              </w:rPr>
              <w:t xml:space="preserve">____________________/ </w:t>
            </w:r>
            <w:r w:rsidR="00690115">
              <w:rPr>
                <w:spacing w:val="-10"/>
              </w:rPr>
              <w:t xml:space="preserve">А. М. </w:t>
            </w:r>
            <w:proofErr w:type="spellStart"/>
            <w:r w:rsidR="00690115">
              <w:rPr>
                <w:spacing w:val="-10"/>
              </w:rPr>
              <w:t>Штаркман</w:t>
            </w:r>
            <w:proofErr w:type="spellEnd"/>
            <w:r w:rsidRPr="0090392E">
              <w:rPr>
                <w:spacing w:val="-10"/>
              </w:rPr>
              <w:t xml:space="preserve"> /</w:t>
            </w:r>
            <w:r w:rsidRPr="0090392E">
              <w:rPr>
                <w:b/>
                <w:spacing w:val="-10"/>
              </w:rPr>
              <w:t xml:space="preserve"> </w:t>
            </w:r>
          </w:p>
          <w:p w:rsidR="00DF354C" w:rsidRPr="0090392E" w:rsidRDefault="00DF354C" w:rsidP="00DF354C">
            <w:pPr>
              <w:rPr>
                <w:spacing w:val="-10"/>
              </w:rPr>
            </w:pPr>
          </w:p>
        </w:tc>
      </w:tr>
    </w:tbl>
    <w:p w:rsidR="00DF354C" w:rsidRPr="0090392E" w:rsidRDefault="00DF354C" w:rsidP="00DF354C"/>
    <w:p w:rsidR="00DF354C" w:rsidRPr="0090392E" w:rsidRDefault="00DF354C" w:rsidP="00DF354C">
      <w:pPr>
        <w:sectPr w:rsidR="00DF354C" w:rsidRPr="0090392E" w:rsidSect="00FF4ADE">
          <w:pgSz w:w="11906" w:h="16838"/>
          <w:pgMar w:top="851" w:right="851" w:bottom="851" w:left="1361" w:header="709" w:footer="709" w:gutter="0"/>
          <w:cols w:space="708"/>
          <w:docGrid w:linePitch="360"/>
        </w:sectPr>
      </w:pPr>
    </w:p>
    <w:p w:rsidR="00DF354C" w:rsidRPr="00085AB1" w:rsidRDefault="00DF354C" w:rsidP="00DF354C">
      <w:pPr>
        <w:ind w:left="6237"/>
        <w:jc w:val="right"/>
      </w:pPr>
      <w:r w:rsidRPr="00085AB1">
        <w:lastRenderedPageBreak/>
        <w:t>Приложение № 1 к Контракту</w:t>
      </w:r>
    </w:p>
    <w:p w:rsidR="00DF354C" w:rsidRPr="00085AB1" w:rsidRDefault="00DF354C" w:rsidP="00DF354C">
      <w:pPr>
        <w:jc w:val="right"/>
      </w:pPr>
      <w:r w:rsidRPr="00085AB1">
        <w:t>от «___»</w:t>
      </w:r>
      <w:r w:rsidR="00B22C2D">
        <w:t xml:space="preserve"> апреля </w:t>
      </w:r>
      <w:r w:rsidRPr="00085AB1">
        <w:t>202</w:t>
      </w:r>
      <w:r w:rsidR="00FE3C4A">
        <w:t>5</w:t>
      </w:r>
      <w:r w:rsidRPr="00085AB1">
        <w:t>г. № _______</w:t>
      </w:r>
    </w:p>
    <w:p w:rsidR="00DF354C" w:rsidRPr="00085AB1" w:rsidRDefault="00DF354C" w:rsidP="00DF354C">
      <w:pPr>
        <w:jc w:val="right"/>
      </w:pPr>
    </w:p>
    <w:p w:rsidR="00DF354C" w:rsidRPr="00085AB1" w:rsidRDefault="00DF354C" w:rsidP="00DF354C">
      <w:pPr>
        <w:jc w:val="center"/>
        <w:rPr>
          <w:b/>
        </w:rPr>
      </w:pPr>
    </w:p>
    <w:p w:rsidR="00DF354C" w:rsidRPr="00085AB1" w:rsidRDefault="00DF354C" w:rsidP="00DF354C">
      <w:pPr>
        <w:jc w:val="center"/>
        <w:rPr>
          <w:b/>
        </w:rPr>
      </w:pPr>
    </w:p>
    <w:p w:rsidR="00DF354C" w:rsidRPr="00085AB1" w:rsidRDefault="00DF354C" w:rsidP="00DF354C">
      <w:pPr>
        <w:jc w:val="center"/>
        <w:rPr>
          <w:b/>
        </w:rPr>
      </w:pPr>
      <w:r w:rsidRPr="00085AB1">
        <w:rPr>
          <w:b/>
        </w:rPr>
        <w:t>СПЕЦИФИКАЦИЯ</w:t>
      </w:r>
    </w:p>
    <w:p w:rsidR="00DF354C" w:rsidRPr="00085AB1" w:rsidRDefault="00DF354C" w:rsidP="00DF354C">
      <w:pPr>
        <w:jc w:val="both"/>
      </w:pPr>
    </w:p>
    <w:p w:rsidR="00DF354C" w:rsidRPr="00085AB1" w:rsidRDefault="00DF354C" w:rsidP="00DF354C">
      <w:pPr>
        <w:jc w:val="both"/>
      </w:pPr>
      <w:r w:rsidRPr="00085AB1">
        <w:t xml:space="preserve">г. Санкт-Петербург                                                            </w:t>
      </w:r>
      <w:r w:rsidRPr="00085AB1">
        <w:tab/>
      </w:r>
      <w:r w:rsidRPr="00085AB1">
        <w:tab/>
      </w:r>
      <w:r w:rsidRPr="00085AB1">
        <w:tab/>
      </w:r>
      <w:r w:rsidRPr="00085AB1">
        <w:tab/>
      </w:r>
      <w:r w:rsidRPr="00085AB1">
        <w:tab/>
      </w:r>
      <w:r w:rsidRPr="00085AB1">
        <w:tab/>
      </w:r>
      <w:r w:rsidRPr="00085AB1">
        <w:tab/>
      </w:r>
      <w:r w:rsidRPr="00085AB1">
        <w:tab/>
        <w:t xml:space="preserve">                </w:t>
      </w:r>
      <w:r w:rsidR="00B22C2D">
        <w:t xml:space="preserve">             </w:t>
      </w:r>
      <w:proofErr w:type="gramStart"/>
      <w:r w:rsidR="00B22C2D">
        <w:t xml:space="preserve">  </w:t>
      </w:r>
      <w:r w:rsidRPr="00085AB1">
        <w:t xml:space="preserve"> «</w:t>
      </w:r>
      <w:proofErr w:type="gramEnd"/>
      <w:r w:rsidRPr="00085AB1">
        <w:t>___»</w:t>
      </w:r>
      <w:r w:rsidR="00B22C2D">
        <w:t xml:space="preserve"> апреля </w:t>
      </w:r>
      <w:r w:rsidRPr="00085AB1">
        <w:t>202</w:t>
      </w:r>
      <w:r w:rsidR="00B02753">
        <w:t>5</w:t>
      </w:r>
      <w:r w:rsidRPr="00085AB1">
        <w:t>г.</w:t>
      </w:r>
    </w:p>
    <w:p w:rsidR="00DF354C" w:rsidRPr="00085AB1" w:rsidRDefault="00DF354C" w:rsidP="00DF354C">
      <w:pPr>
        <w:jc w:val="center"/>
        <w:rPr>
          <w:b/>
        </w:rPr>
      </w:pPr>
    </w:p>
    <w:tbl>
      <w:tblPr>
        <w:tblStyle w:val="a3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3111"/>
        <w:gridCol w:w="4111"/>
        <w:gridCol w:w="708"/>
        <w:gridCol w:w="709"/>
        <w:gridCol w:w="2126"/>
        <w:gridCol w:w="993"/>
        <w:gridCol w:w="2126"/>
      </w:tblGrid>
      <w:tr w:rsidR="00B22C2D" w:rsidRPr="00085AB1" w:rsidTr="00B22C2D">
        <w:trPr>
          <w:jc w:val="center"/>
        </w:trPr>
        <w:tc>
          <w:tcPr>
            <w:tcW w:w="570" w:type="dxa"/>
          </w:tcPr>
          <w:p w:rsidR="00B22C2D" w:rsidRPr="00085AB1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 w:rsidRPr="00085AB1">
              <w:rPr>
                <w:b/>
                <w:sz w:val="22"/>
                <w:szCs w:val="22"/>
              </w:rPr>
              <w:t>№</w:t>
            </w:r>
          </w:p>
          <w:p w:rsidR="00B22C2D" w:rsidRPr="00085AB1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 w:rsidRPr="00085AB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111" w:type="dxa"/>
          </w:tcPr>
          <w:p w:rsidR="00B22C2D" w:rsidRPr="00085AB1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 w:rsidRPr="00085AB1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111" w:type="dxa"/>
          </w:tcPr>
          <w:p w:rsidR="00B22C2D" w:rsidRPr="00085AB1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 w:rsidRPr="00085AB1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708" w:type="dxa"/>
          </w:tcPr>
          <w:p w:rsidR="00B22C2D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 w:rsidRPr="00085AB1">
              <w:rPr>
                <w:b/>
                <w:sz w:val="22"/>
                <w:szCs w:val="22"/>
              </w:rPr>
              <w:t>Ед.</w:t>
            </w:r>
          </w:p>
          <w:p w:rsidR="00B22C2D" w:rsidRPr="00085AB1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 w:rsidRPr="00085AB1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709" w:type="dxa"/>
          </w:tcPr>
          <w:p w:rsidR="00B22C2D" w:rsidRPr="00085AB1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 w:rsidRPr="00085AB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2126" w:type="dxa"/>
          </w:tcPr>
          <w:p w:rsidR="00B22C2D" w:rsidRPr="00085AB1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 w:rsidRPr="00085AB1">
              <w:rPr>
                <w:b/>
                <w:sz w:val="22"/>
                <w:szCs w:val="22"/>
              </w:rPr>
              <w:t>Цена за ед</w:t>
            </w:r>
            <w:r>
              <w:rPr>
                <w:b/>
                <w:sz w:val="22"/>
                <w:szCs w:val="22"/>
              </w:rPr>
              <w:t>.</w:t>
            </w:r>
            <w:r w:rsidRPr="00085AB1">
              <w:rPr>
                <w:b/>
                <w:sz w:val="22"/>
                <w:szCs w:val="22"/>
              </w:rPr>
              <w:t>,</w:t>
            </w:r>
          </w:p>
          <w:p w:rsidR="00B22C2D" w:rsidRPr="00085AB1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085AB1">
              <w:rPr>
                <w:b/>
                <w:sz w:val="22"/>
                <w:szCs w:val="22"/>
              </w:rPr>
              <w:t>руб.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B22C2D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НДС,</w:t>
            </w:r>
          </w:p>
          <w:p w:rsidR="00B22C2D" w:rsidRPr="00085AB1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2126" w:type="dxa"/>
          </w:tcPr>
          <w:p w:rsidR="00B22C2D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Итого,</w:t>
            </w:r>
          </w:p>
          <w:p w:rsidR="00B22C2D" w:rsidRPr="00085AB1" w:rsidRDefault="00B22C2D" w:rsidP="00DF35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(руб.)</w:t>
            </w:r>
          </w:p>
        </w:tc>
      </w:tr>
      <w:tr w:rsidR="00B22C2D" w:rsidRPr="00B22C2D" w:rsidTr="00B22C2D">
        <w:trPr>
          <w:trHeight w:val="1606"/>
          <w:jc w:val="center"/>
        </w:trPr>
        <w:tc>
          <w:tcPr>
            <w:tcW w:w="570" w:type="dxa"/>
            <w:vAlign w:val="center"/>
          </w:tcPr>
          <w:p w:rsidR="00B22C2D" w:rsidRPr="00085AB1" w:rsidRDefault="00B22C2D" w:rsidP="0063374C">
            <w:pPr>
              <w:rPr>
                <w:sz w:val="22"/>
                <w:szCs w:val="22"/>
              </w:rPr>
            </w:pPr>
            <w:r w:rsidRPr="00085AB1">
              <w:rPr>
                <w:sz w:val="22"/>
                <w:szCs w:val="22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C2D" w:rsidRPr="00CA6753" w:rsidRDefault="00B22C2D" w:rsidP="0063374C">
            <w:pPr>
              <w:rPr>
                <w:b/>
              </w:rPr>
            </w:pPr>
            <w:r w:rsidRPr="00F77215">
              <w:rPr>
                <w:b/>
                <w:bCs/>
              </w:rPr>
              <w:t>Стойка мобильная для ТВ и профессиональных дисплеев с кронштейном и двумя полками</w:t>
            </w: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B22C2D" w:rsidRDefault="00B22C2D" w:rsidP="0063374C">
            <w:pPr>
              <w:pStyle w:val="ab"/>
            </w:pPr>
            <w:r>
              <w:rPr>
                <w:noProof/>
              </w:rPr>
              <w:drawing>
                <wp:inline distT="0" distB="0" distL="0" distR="0" wp14:anchorId="650D0530" wp14:editId="3F8CEDBC">
                  <wp:extent cx="2286000" cy="2286000"/>
                  <wp:effectExtent l="0" t="0" r="0" b="0"/>
                  <wp:docPr id="3" name="Рисунок 3" descr="C:\Users\kondrahina\Pictures\Стойка для Т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ndrahina\Pictures\Стойка для Т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C2D" w:rsidRPr="00F77215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>
              <w:rPr>
                <w:rFonts w:ascii="PT Astra Serif" w:hAnsi="PT Astra Serif" w:cs="Arial"/>
                <w:color w:val="001A34"/>
              </w:rPr>
              <w:t>Максимальная высота 2130</w:t>
            </w:r>
            <w:r w:rsidRPr="00F77215">
              <w:rPr>
                <w:rFonts w:ascii="PT Astra Serif" w:hAnsi="PT Astra Serif" w:cs="Arial"/>
                <w:color w:val="001A34"/>
              </w:rPr>
              <w:t xml:space="preserve"> мм</w:t>
            </w:r>
          </w:p>
          <w:p w:rsidR="00B22C2D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 w:rsidRPr="00F77215">
              <w:rPr>
                <w:rFonts w:ascii="PT Astra Serif" w:hAnsi="PT Astra Serif" w:cs="Arial"/>
                <w:color w:val="001A34"/>
              </w:rPr>
              <w:t>Минимальная высота 1200 мм</w:t>
            </w:r>
          </w:p>
          <w:p w:rsidR="00B22C2D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>
              <w:rPr>
                <w:rFonts w:ascii="PT Astra Serif" w:hAnsi="PT Astra Serif" w:cs="Arial"/>
                <w:color w:val="001A34"/>
              </w:rPr>
              <w:t>Глубина 600 мм</w:t>
            </w:r>
          </w:p>
          <w:p w:rsidR="00B22C2D" w:rsidRPr="00F77215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>
              <w:rPr>
                <w:rFonts w:ascii="PT Astra Serif" w:hAnsi="PT Astra Serif" w:cs="Arial"/>
                <w:color w:val="001A34"/>
              </w:rPr>
              <w:t>Ширина 860 мм</w:t>
            </w:r>
          </w:p>
          <w:p w:rsidR="00B22C2D" w:rsidRPr="00F77215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 w:rsidRPr="00F77215">
              <w:rPr>
                <w:rFonts w:ascii="PT Astra Serif" w:hAnsi="PT Astra Serif" w:cs="Arial"/>
                <w:color w:val="001A34"/>
              </w:rPr>
              <w:t>Регулировка по высоте</w:t>
            </w:r>
            <w:r>
              <w:rPr>
                <w:rFonts w:ascii="PT Astra Serif" w:hAnsi="PT Astra Serif" w:cs="Arial"/>
                <w:color w:val="001A34"/>
              </w:rPr>
              <w:t xml:space="preserve"> 120-150 см</w:t>
            </w:r>
            <w:r w:rsidRPr="00F77215">
              <w:rPr>
                <w:rFonts w:ascii="PT Astra Serif" w:hAnsi="PT Astra Serif" w:cs="Arial"/>
                <w:color w:val="001A34"/>
              </w:rPr>
              <w:t xml:space="preserve"> без пульта управления.</w:t>
            </w:r>
          </w:p>
          <w:p w:rsidR="00B22C2D" w:rsidRPr="00F77215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 w:rsidRPr="00F77215">
              <w:rPr>
                <w:rFonts w:ascii="PT Astra Serif" w:hAnsi="PT Astra Serif" w:cs="Arial"/>
                <w:color w:val="001A34"/>
              </w:rPr>
              <w:t>Наличие кабель-каналов обязательно</w:t>
            </w:r>
          </w:p>
          <w:p w:rsidR="00B22C2D" w:rsidRPr="00F77215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 w:rsidRPr="00F77215">
              <w:rPr>
                <w:rFonts w:ascii="PT Astra Serif" w:hAnsi="PT Astra Serif" w:cs="Arial"/>
                <w:color w:val="001A34"/>
              </w:rPr>
              <w:t>Возможность установки дисплеев от 40 до 70 дюймов</w:t>
            </w:r>
          </w:p>
          <w:p w:rsidR="00B22C2D" w:rsidRPr="00F77215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 w:rsidRPr="00F77215">
              <w:rPr>
                <w:rFonts w:ascii="PT Astra Serif" w:hAnsi="PT Astra Serif" w:cs="Arial"/>
                <w:color w:val="001A34"/>
              </w:rPr>
              <w:lastRenderedPageBreak/>
              <w:t xml:space="preserve">Тип кронштейна – фиксированный. </w:t>
            </w:r>
          </w:p>
          <w:p w:rsidR="00B22C2D" w:rsidRPr="00F77215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 w:rsidRPr="00F77215">
              <w:rPr>
                <w:rFonts w:ascii="PT Astra Serif" w:hAnsi="PT Astra Serif" w:cs="Arial"/>
                <w:color w:val="001A34"/>
              </w:rPr>
              <w:t>Наличие 2-х полок обязательно</w:t>
            </w:r>
          </w:p>
          <w:p w:rsidR="00B22C2D" w:rsidRPr="00F77215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 w:rsidRPr="00F77215">
              <w:rPr>
                <w:rFonts w:ascii="PT Astra Serif" w:hAnsi="PT Astra Serif" w:cs="Arial"/>
                <w:color w:val="001A34"/>
              </w:rPr>
              <w:t xml:space="preserve">Максимальная нагрузка по весу </w:t>
            </w:r>
            <w:r>
              <w:rPr>
                <w:rFonts w:ascii="PT Astra Serif" w:hAnsi="PT Astra Serif" w:cs="Arial"/>
                <w:color w:val="001A34"/>
              </w:rPr>
              <w:t>60</w:t>
            </w:r>
            <w:r w:rsidRPr="00F77215">
              <w:rPr>
                <w:rFonts w:ascii="PT Astra Serif" w:hAnsi="PT Astra Serif" w:cs="Arial"/>
                <w:color w:val="001A34"/>
              </w:rPr>
              <w:t xml:space="preserve"> кг</w:t>
            </w:r>
          </w:p>
          <w:p w:rsidR="00B22C2D" w:rsidRPr="00F77215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 w:rsidRPr="00F77215">
              <w:rPr>
                <w:rFonts w:ascii="PT Astra Serif" w:hAnsi="PT Astra Serif" w:cs="Arial"/>
                <w:color w:val="001A34"/>
              </w:rPr>
              <w:t>4 колеса с обязательной возможностью блокировки.</w:t>
            </w:r>
            <w:r w:rsidRPr="00F77215">
              <w:rPr>
                <w:rFonts w:ascii="PT Astra Serif" w:hAnsi="PT Astra Serif" w:cs="Arial"/>
                <w:color w:val="001A34"/>
              </w:rPr>
              <w:br/>
              <w:t>Материал подставки: металл</w:t>
            </w:r>
            <w:r w:rsidRPr="00F77215">
              <w:rPr>
                <w:rFonts w:ascii="PT Astra Serif" w:hAnsi="PT Astra Serif" w:cs="Arial"/>
                <w:color w:val="001A34"/>
              </w:rPr>
              <w:br/>
              <w:t>Материал основания: металл</w:t>
            </w:r>
          </w:p>
          <w:p w:rsidR="00B22C2D" w:rsidRPr="00F77215" w:rsidRDefault="00B22C2D" w:rsidP="0063374C">
            <w:pPr>
              <w:shd w:val="clear" w:color="auto" w:fill="FFFFFF"/>
              <w:contextualSpacing/>
              <w:rPr>
                <w:rFonts w:ascii="PT Astra Serif" w:hAnsi="PT Astra Serif" w:cs="Arial"/>
                <w:color w:val="001A34"/>
              </w:rPr>
            </w:pPr>
            <w:r w:rsidRPr="00F77215">
              <w:rPr>
                <w:rFonts w:ascii="PT Astra Serif" w:hAnsi="PT Astra Serif" w:cs="Arial"/>
                <w:color w:val="001A34"/>
              </w:rPr>
              <w:t xml:space="preserve">Цвет - </w:t>
            </w:r>
            <w:r>
              <w:rPr>
                <w:rFonts w:ascii="PT Astra Serif" w:hAnsi="PT Astra Serif" w:cs="Arial"/>
                <w:color w:val="001A34"/>
              </w:rPr>
              <w:t>черн</w:t>
            </w:r>
            <w:r w:rsidRPr="00F77215">
              <w:rPr>
                <w:rFonts w:ascii="PT Astra Serif" w:hAnsi="PT Astra Serif" w:cs="Arial"/>
                <w:color w:val="001A34"/>
              </w:rPr>
              <w:t>ый</w:t>
            </w:r>
          </w:p>
          <w:p w:rsidR="00B22C2D" w:rsidRPr="00B22C2D" w:rsidRDefault="00B22C2D" w:rsidP="0063374C">
            <w:pPr>
              <w:pStyle w:val="3"/>
              <w:shd w:val="clear" w:color="auto" w:fill="FFFFFF"/>
              <w:spacing w:before="0" w:line="240" w:lineRule="auto"/>
              <w:contextualSpacing/>
              <w:outlineLvl w:val="2"/>
              <w:rPr>
                <w:rFonts w:ascii="PT Astra Serif" w:hAnsi="PT Astra Serif" w:cs="Arial"/>
                <w:color w:val="001A34"/>
                <w:sz w:val="24"/>
                <w:szCs w:val="24"/>
              </w:rPr>
            </w:pPr>
            <w:r w:rsidRPr="00B22C2D">
              <w:rPr>
                <w:rFonts w:ascii="PT Astra Serif" w:hAnsi="PT Astra Serif" w:cs="Arial"/>
                <w:color w:val="001A34"/>
                <w:sz w:val="24"/>
                <w:szCs w:val="24"/>
              </w:rPr>
              <w:t>Комплектация</w:t>
            </w:r>
          </w:p>
          <w:p w:rsidR="00B22C2D" w:rsidRPr="00F77215" w:rsidRDefault="00B22C2D" w:rsidP="0063374C">
            <w:pPr>
              <w:pStyle w:val="Con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C2D">
              <w:rPr>
                <w:rFonts w:ascii="PT Astra Serif" w:hAnsi="PT Astra Serif" w:cs="Arial"/>
                <w:color w:val="001A34"/>
                <w:sz w:val="24"/>
                <w:szCs w:val="24"/>
              </w:rPr>
              <w:t>Мобильная стойка комплект, весь необходимый крепеж для сборки, инструкция по сборке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D" w:rsidRPr="00B22C2D" w:rsidRDefault="00B22C2D" w:rsidP="00B22C2D">
            <w:pPr>
              <w:jc w:val="center"/>
              <w:rPr>
                <w:color w:val="000000"/>
                <w:sz w:val="22"/>
                <w:szCs w:val="22"/>
              </w:rPr>
            </w:pPr>
            <w:r w:rsidRPr="00B22C2D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C2D" w:rsidRPr="00B22C2D" w:rsidRDefault="00B22C2D" w:rsidP="00B22C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2C2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D" w:rsidRPr="00B22C2D" w:rsidRDefault="00B22C2D" w:rsidP="00B22C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D" w:rsidRPr="00B22C2D" w:rsidRDefault="00B22C2D" w:rsidP="00B22C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2D" w:rsidRPr="00B22C2D" w:rsidRDefault="00B22C2D" w:rsidP="00B22C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F354C" w:rsidRPr="00B22C2D" w:rsidRDefault="00DF354C" w:rsidP="00DF354C">
      <w:pPr>
        <w:ind w:left="708" w:firstLine="708"/>
        <w:jc w:val="both"/>
      </w:pPr>
      <w:r w:rsidRPr="0090392E">
        <w:rPr>
          <w:b/>
        </w:rPr>
        <w:t>Итого (цена Контракта</w:t>
      </w:r>
      <w:proofErr w:type="gramStart"/>
      <w:r w:rsidRPr="0090392E">
        <w:rPr>
          <w:b/>
        </w:rPr>
        <w:t xml:space="preserve">):  </w:t>
      </w:r>
      <w:r w:rsidR="00B22C2D">
        <w:rPr>
          <w:b/>
        </w:rPr>
        <w:t>_</w:t>
      </w:r>
      <w:proofErr w:type="gramEnd"/>
      <w:r w:rsidR="00B22C2D">
        <w:rPr>
          <w:b/>
        </w:rPr>
        <w:t>________</w:t>
      </w:r>
      <w:r w:rsidRPr="0090392E">
        <w:rPr>
          <w:b/>
        </w:rPr>
        <w:t xml:space="preserve"> </w:t>
      </w:r>
      <w:r w:rsidRPr="00B22C2D">
        <w:t>рубл</w:t>
      </w:r>
      <w:r w:rsidR="00825A49" w:rsidRPr="00B22C2D">
        <w:t>ей</w:t>
      </w:r>
      <w:r w:rsidRPr="00B22C2D">
        <w:t xml:space="preserve"> </w:t>
      </w:r>
      <w:r w:rsidR="00B22C2D" w:rsidRPr="00B22C2D">
        <w:t>_______</w:t>
      </w:r>
      <w:r w:rsidRPr="00B22C2D">
        <w:t xml:space="preserve"> копе</w:t>
      </w:r>
      <w:r w:rsidR="0063374C" w:rsidRPr="00B22C2D">
        <w:t>йки</w:t>
      </w:r>
      <w:r w:rsidRPr="00B22C2D">
        <w:t>, в том числе НДС %</w:t>
      </w:r>
      <w:r w:rsidR="00B22C2D" w:rsidRPr="00B22C2D">
        <w:t>,  НДС не обл.________</w:t>
      </w:r>
      <w:r w:rsidRPr="00B22C2D">
        <w:t xml:space="preserve"> .</w:t>
      </w:r>
    </w:p>
    <w:p w:rsidR="00DF354C" w:rsidRPr="00B22C2D" w:rsidRDefault="00DF354C" w:rsidP="00DF354C">
      <w:pPr>
        <w:ind w:left="708" w:firstLine="708"/>
        <w:jc w:val="both"/>
      </w:pPr>
    </w:p>
    <w:p w:rsidR="00DF354C" w:rsidRPr="00B22C2D" w:rsidRDefault="00DF354C" w:rsidP="00DF354C">
      <w:pPr>
        <w:ind w:left="708" w:firstLine="708"/>
        <w:jc w:val="both"/>
      </w:pPr>
    </w:p>
    <w:tbl>
      <w:tblPr>
        <w:tblpPr w:leftFromText="180" w:rightFromText="180" w:vertAnchor="text" w:horzAnchor="margin" w:tblpXSpec="center" w:tblpY="467"/>
        <w:tblOverlap w:val="never"/>
        <w:tblW w:w="10490" w:type="dxa"/>
        <w:tblLook w:val="04A0" w:firstRow="1" w:lastRow="0" w:firstColumn="1" w:lastColumn="0" w:noHBand="0" w:noVBand="1"/>
      </w:tblPr>
      <w:tblGrid>
        <w:gridCol w:w="5517"/>
        <w:gridCol w:w="4973"/>
      </w:tblGrid>
      <w:tr w:rsidR="00DF354C" w:rsidRPr="0090392E" w:rsidTr="003F579C">
        <w:trPr>
          <w:trHeight w:val="875"/>
        </w:trPr>
        <w:tc>
          <w:tcPr>
            <w:tcW w:w="5517" w:type="dxa"/>
            <w:hideMark/>
          </w:tcPr>
          <w:p w:rsidR="00DF354C" w:rsidRPr="0090392E" w:rsidRDefault="00DF354C" w:rsidP="00DF354C">
            <w:pPr>
              <w:tabs>
                <w:tab w:val="left" w:pos="102"/>
              </w:tabs>
              <w:ind w:left="179"/>
              <w:rPr>
                <w:b/>
                <w:spacing w:val="-10"/>
              </w:rPr>
            </w:pPr>
            <w:r w:rsidRPr="0090392E">
              <w:rPr>
                <w:b/>
                <w:spacing w:val="-10"/>
              </w:rPr>
              <w:t>Поставщик:</w:t>
            </w:r>
          </w:p>
          <w:p w:rsidR="00DF354C" w:rsidRPr="0090392E" w:rsidRDefault="00DF354C" w:rsidP="00DF354C">
            <w:pPr>
              <w:tabs>
                <w:tab w:val="left" w:pos="102"/>
              </w:tabs>
              <w:ind w:left="179"/>
              <w:rPr>
                <w:b/>
                <w:spacing w:val="-10"/>
              </w:rPr>
            </w:pPr>
          </w:p>
          <w:p w:rsidR="00DF354C" w:rsidRPr="0090392E" w:rsidRDefault="00DF354C" w:rsidP="00DF354C">
            <w:pPr>
              <w:tabs>
                <w:tab w:val="left" w:pos="102"/>
              </w:tabs>
              <w:ind w:left="179"/>
              <w:rPr>
                <w:b/>
                <w:spacing w:val="-10"/>
              </w:rPr>
            </w:pPr>
          </w:p>
          <w:p w:rsidR="00DF354C" w:rsidRPr="0090392E" w:rsidRDefault="00DF354C" w:rsidP="00DF354C">
            <w:pPr>
              <w:pStyle w:val="a7"/>
              <w:tabs>
                <w:tab w:val="left" w:pos="102"/>
              </w:tabs>
              <w:snapToGrid w:val="0"/>
              <w:spacing w:after="0"/>
              <w:ind w:left="179"/>
              <w:rPr>
                <w:spacing w:val="-10"/>
              </w:rPr>
            </w:pPr>
          </w:p>
        </w:tc>
        <w:tc>
          <w:tcPr>
            <w:tcW w:w="4973" w:type="dxa"/>
            <w:hideMark/>
          </w:tcPr>
          <w:p w:rsidR="00DF354C" w:rsidRPr="0090392E" w:rsidRDefault="00DF354C" w:rsidP="00DF354C">
            <w:pPr>
              <w:snapToGrid w:val="0"/>
              <w:rPr>
                <w:spacing w:val="-10"/>
              </w:rPr>
            </w:pPr>
            <w:r w:rsidRPr="0090392E">
              <w:rPr>
                <w:b/>
                <w:spacing w:val="-10"/>
              </w:rPr>
              <w:t>Заказчик</w:t>
            </w:r>
            <w:r w:rsidRPr="0090392E">
              <w:rPr>
                <w:spacing w:val="-10"/>
              </w:rPr>
              <w:t>:</w:t>
            </w:r>
          </w:p>
          <w:p w:rsidR="00DF354C" w:rsidRPr="0090392E" w:rsidRDefault="0063374C" w:rsidP="00DF354C">
            <w:pPr>
              <w:tabs>
                <w:tab w:val="left" w:pos="102"/>
              </w:tabs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И.</w:t>
            </w:r>
            <w:r w:rsidR="00B22C2D"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о</w:t>
            </w:r>
            <w:r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B22C2D"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д</w:t>
            </w:r>
            <w:r w:rsidR="00DF354C" w:rsidRPr="0090392E"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иректор</w:t>
            </w:r>
            <w:r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</w:t>
            </w:r>
          </w:p>
          <w:p w:rsidR="00DF354C" w:rsidRPr="0090392E" w:rsidRDefault="00DF354C" w:rsidP="00DF354C">
            <w:pPr>
              <w:tabs>
                <w:tab w:val="left" w:pos="102"/>
              </w:tabs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F354C" w:rsidRPr="0090392E" w:rsidRDefault="00DF354C" w:rsidP="00DF354C">
            <w:pPr>
              <w:spacing w:line="276" w:lineRule="auto"/>
              <w:rPr>
                <w:spacing w:val="-10"/>
              </w:rPr>
            </w:pPr>
            <w:r w:rsidRPr="0090392E">
              <w:rPr>
                <w:spacing w:val="-10"/>
              </w:rPr>
              <w:t xml:space="preserve">____________________/ </w:t>
            </w:r>
            <w:r w:rsidR="00612106">
              <w:rPr>
                <w:spacing w:val="-10"/>
              </w:rPr>
              <w:t xml:space="preserve">А. М. </w:t>
            </w:r>
            <w:proofErr w:type="spellStart"/>
            <w:r w:rsidR="00612106">
              <w:rPr>
                <w:spacing w:val="-10"/>
              </w:rPr>
              <w:t>Штаркман</w:t>
            </w:r>
            <w:proofErr w:type="spellEnd"/>
            <w:r w:rsidRPr="0090392E">
              <w:rPr>
                <w:spacing w:val="-10"/>
              </w:rPr>
              <w:t xml:space="preserve"> /</w:t>
            </w:r>
          </w:p>
          <w:p w:rsidR="00DF354C" w:rsidRPr="0090392E" w:rsidRDefault="00DF354C" w:rsidP="00DF354C">
            <w:pPr>
              <w:spacing w:line="276" w:lineRule="auto"/>
              <w:rPr>
                <w:spacing w:val="-10"/>
              </w:rPr>
            </w:pPr>
          </w:p>
        </w:tc>
      </w:tr>
    </w:tbl>
    <w:p w:rsidR="004A71CE" w:rsidRPr="0090392E" w:rsidRDefault="00DF354C" w:rsidP="00BF20E1">
      <w:pPr>
        <w:jc w:val="right"/>
        <w:sectPr w:rsidR="004A71CE" w:rsidRPr="0090392E" w:rsidSect="00FF4AD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90392E">
        <w:rPr>
          <w:b/>
        </w:rPr>
        <w:tab/>
      </w:r>
      <w:r w:rsidRPr="0090392E">
        <w:rPr>
          <w:b/>
        </w:rPr>
        <w:tab/>
      </w:r>
    </w:p>
    <w:p w:rsidR="00D82AC9" w:rsidRDefault="00D82AC9" w:rsidP="00D82AC9">
      <w:pPr>
        <w:ind w:left="6237"/>
        <w:jc w:val="right"/>
      </w:pPr>
      <w:r>
        <w:lastRenderedPageBreak/>
        <w:t>Приложение № 2</w:t>
      </w:r>
    </w:p>
    <w:p w:rsidR="00B02753" w:rsidRDefault="00D82AC9" w:rsidP="00DF354C">
      <w:pPr>
        <w:jc w:val="right"/>
      </w:pPr>
      <w:r>
        <w:t xml:space="preserve">                                                                                                      </w:t>
      </w:r>
      <w:r w:rsidR="00DF354C">
        <w:t>к Контракту</w:t>
      </w:r>
    </w:p>
    <w:p w:rsidR="00DF354C" w:rsidRDefault="00DF354C" w:rsidP="00DF354C">
      <w:pPr>
        <w:pStyle w:val="a4"/>
        <w:ind w:left="-426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«___»</w:t>
      </w:r>
      <w:r w:rsidR="00B22C2D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B02753">
        <w:rPr>
          <w:rFonts w:ascii="Times New Roman" w:hAnsi="Times New Roman" w:cs="Times New Roman"/>
          <w:sz w:val="24"/>
          <w:szCs w:val="24"/>
        </w:rPr>
        <w:t>202</w:t>
      </w:r>
      <w:r w:rsidR="00B22C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№ _______</w:t>
      </w:r>
    </w:p>
    <w:p w:rsidR="00DF354C" w:rsidRDefault="00DF354C" w:rsidP="00DF354C">
      <w:pPr>
        <w:jc w:val="right"/>
      </w:pPr>
    </w:p>
    <w:p w:rsidR="00DF354C" w:rsidRDefault="00DF354C" w:rsidP="00DF354C">
      <w:pPr>
        <w:jc w:val="center"/>
        <w:rPr>
          <w:b/>
        </w:rPr>
      </w:pPr>
      <w:r>
        <w:rPr>
          <w:b/>
        </w:rPr>
        <w:t>Техническое задание</w:t>
      </w:r>
    </w:p>
    <w:p w:rsidR="00DF354C" w:rsidRDefault="00DF354C" w:rsidP="00DF354C">
      <w:pPr>
        <w:jc w:val="both"/>
      </w:pPr>
    </w:p>
    <w:p w:rsidR="00DF354C" w:rsidRDefault="00DF354C" w:rsidP="00DF354C">
      <w:pPr>
        <w:jc w:val="both"/>
      </w:pPr>
      <w:r>
        <w:t xml:space="preserve">г. Санкт-Петербург                                                             </w:t>
      </w:r>
      <w:r w:rsidR="00B22C2D">
        <w:t xml:space="preserve">         </w:t>
      </w:r>
      <w:r>
        <w:t xml:space="preserve">     </w:t>
      </w:r>
      <w:r w:rsidR="00B02753">
        <w:t xml:space="preserve">        </w:t>
      </w:r>
      <w:proofErr w:type="gramStart"/>
      <w:r w:rsidR="00B02753">
        <w:t xml:space="preserve">   «</w:t>
      </w:r>
      <w:proofErr w:type="gramEnd"/>
      <w:r w:rsidR="00B02753">
        <w:t>___»</w:t>
      </w:r>
      <w:r w:rsidR="00B22C2D">
        <w:t xml:space="preserve"> апреля </w:t>
      </w:r>
      <w:r w:rsidR="00B02753">
        <w:t>2025</w:t>
      </w:r>
      <w:r>
        <w:t>г.</w:t>
      </w:r>
    </w:p>
    <w:p w:rsidR="00DF354C" w:rsidRDefault="00DF354C" w:rsidP="00DF354C">
      <w:pPr>
        <w:jc w:val="both"/>
      </w:pPr>
    </w:p>
    <w:p w:rsidR="006E2A4B" w:rsidRPr="00E23255" w:rsidRDefault="006E2A4B" w:rsidP="006E2A4B">
      <w:pPr>
        <w:contextualSpacing/>
        <w:jc w:val="center"/>
        <w:rPr>
          <w:rFonts w:ascii="PT Astra Serif" w:eastAsia="MS Mincho" w:hAnsi="PT Astra Serif"/>
          <w:b/>
          <w:lang w:eastAsia="ja-JP"/>
        </w:rPr>
      </w:pPr>
      <w:r w:rsidRPr="00E23255">
        <w:rPr>
          <w:rFonts w:ascii="PT Astra Serif" w:eastAsia="MS Mincho" w:hAnsi="PT Astra Serif"/>
          <w:b/>
          <w:lang w:eastAsia="ja-JP"/>
        </w:rPr>
        <w:t>1. Общие функциональные требования</w:t>
      </w:r>
    </w:p>
    <w:p w:rsidR="006E2A4B" w:rsidRPr="00E23255" w:rsidRDefault="006E2A4B" w:rsidP="006E2A4B">
      <w:pPr>
        <w:contextualSpacing/>
        <w:jc w:val="both"/>
        <w:rPr>
          <w:rFonts w:ascii="PT Astra Serif" w:eastAsia="MS Mincho" w:hAnsi="PT Astra Serif"/>
          <w:lang w:eastAsia="ja-JP"/>
        </w:rPr>
      </w:pPr>
      <w:r w:rsidRPr="00E23255">
        <w:rPr>
          <w:rFonts w:ascii="PT Astra Serif" w:eastAsia="MS Mincho" w:hAnsi="PT Astra Serif"/>
          <w:lang w:eastAsia="ja-JP"/>
        </w:rPr>
        <w:t>1.1.  Комплектация поставляемого оборудования определяется согласно разделу «</w:t>
      </w:r>
      <w:r>
        <w:rPr>
          <w:rFonts w:ascii="PT Astra Serif" w:eastAsia="MS Mincho" w:hAnsi="PT Astra Serif"/>
          <w:lang w:eastAsia="ja-JP"/>
        </w:rPr>
        <w:t>Спецификация</w:t>
      </w:r>
      <w:r w:rsidRPr="00E23255">
        <w:rPr>
          <w:rFonts w:ascii="PT Astra Serif" w:eastAsia="MS Mincho" w:hAnsi="PT Astra Serif"/>
          <w:lang w:eastAsia="ja-JP"/>
        </w:rPr>
        <w:t>».</w:t>
      </w:r>
    </w:p>
    <w:p w:rsidR="006E2A4B" w:rsidRDefault="006E2A4B" w:rsidP="006E2A4B">
      <w:pPr>
        <w:contextualSpacing/>
        <w:jc w:val="both"/>
        <w:rPr>
          <w:rFonts w:ascii="PT Astra Serif" w:eastAsia="MS Mincho" w:hAnsi="PT Astra Serif"/>
          <w:lang w:eastAsia="ja-JP"/>
        </w:rPr>
      </w:pPr>
      <w:r w:rsidRPr="00E23255">
        <w:rPr>
          <w:rFonts w:ascii="PT Astra Serif" w:eastAsia="MS Mincho" w:hAnsi="PT Astra Serif"/>
          <w:lang w:eastAsia="ja-JP"/>
        </w:rPr>
        <w:t>1.2.</w:t>
      </w:r>
      <w:r w:rsidRPr="00E23255">
        <w:rPr>
          <w:rFonts w:ascii="PT Astra Serif" w:eastAsia="MS Mincho" w:hAnsi="PT Astra Serif"/>
          <w:lang w:eastAsia="ja-JP"/>
        </w:rPr>
        <w:tab/>
      </w:r>
      <w:proofErr w:type="gramStart"/>
      <w:r>
        <w:rPr>
          <w:rFonts w:ascii="PT Astra Serif" w:eastAsia="MS Mincho" w:hAnsi="PT Astra Serif"/>
          <w:lang w:eastAsia="ja-JP"/>
        </w:rPr>
        <w:t>О</w:t>
      </w:r>
      <w:r w:rsidRPr="00E23255">
        <w:rPr>
          <w:rFonts w:ascii="PT Astra Serif" w:eastAsia="MS Mincho" w:hAnsi="PT Astra Serif"/>
          <w:lang w:eastAsia="ja-JP"/>
        </w:rPr>
        <w:t>борудовани</w:t>
      </w:r>
      <w:r>
        <w:rPr>
          <w:rFonts w:ascii="PT Astra Serif" w:eastAsia="MS Mincho" w:hAnsi="PT Astra Serif"/>
          <w:lang w:eastAsia="ja-JP"/>
        </w:rPr>
        <w:t>е</w:t>
      </w:r>
      <w:r w:rsidRPr="00E23255">
        <w:rPr>
          <w:rFonts w:ascii="PT Astra Serif" w:eastAsia="MS Mincho" w:hAnsi="PT Astra Serif"/>
          <w:lang w:eastAsia="ja-JP"/>
        </w:rPr>
        <w:t xml:space="preserve">  должн</w:t>
      </w:r>
      <w:r>
        <w:rPr>
          <w:rFonts w:ascii="PT Astra Serif" w:eastAsia="MS Mincho" w:hAnsi="PT Astra Serif"/>
          <w:lang w:eastAsia="ja-JP"/>
        </w:rPr>
        <w:t>о</w:t>
      </w:r>
      <w:proofErr w:type="gramEnd"/>
      <w:r w:rsidRPr="00E23255">
        <w:rPr>
          <w:rFonts w:ascii="PT Astra Serif" w:eastAsia="MS Mincho" w:hAnsi="PT Astra Serif"/>
          <w:lang w:eastAsia="ja-JP"/>
        </w:rPr>
        <w:t xml:space="preserve"> сопровождаться документацией на русском языке. </w:t>
      </w:r>
    </w:p>
    <w:p w:rsidR="006E2A4B" w:rsidRPr="00E23255" w:rsidRDefault="006E2A4B" w:rsidP="006E2A4B">
      <w:pPr>
        <w:contextualSpacing/>
        <w:jc w:val="both"/>
        <w:rPr>
          <w:rFonts w:ascii="PT Astra Serif" w:eastAsia="MS Mincho" w:hAnsi="PT Astra Serif"/>
          <w:lang w:eastAsia="ja-JP"/>
        </w:rPr>
      </w:pPr>
      <w:r w:rsidRPr="00E23255">
        <w:rPr>
          <w:rFonts w:ascii="PT Astra Serif" w:eastAsia="MS Mincho" w:hAnsi="PT Astra Serif"/>
          <w:lang w:eastAsia="ja-JP"/>
        </w:rPr>
        <w:t>1.3.</w:t>
      </w:r>
      <w:r w:rsidRPr="00E23255">
        <w:rPr>
          <w:rFonts w:ascii="PT Astra Serif" w:eastAsia="MS Mincho" w:hAnsi="PT Astra Serif"/>
          <w:lang w:eastAsia="ja-JP"/>
        </w:rPr>
        <w:tab/>
        <w:t>Все поставляемое оборудование должно быть новым, работоспособным и обеспечивать предусмотренную производителем функциональность в качестве отдельного компонента.</w:t>
      </w:r>
    </w:p>
    <w:p w:rsidR="006E2A4B" w:rsidRPr="00E23255" w:rsidRDefault="006E2A4B" w:rsidP="006E2A4B">
      <w:pPr>
        <w:contextualSpacing/>
        <w:jc w:val="both"/>
        <w:rPr>
          <w:rFonts w:ascii="PT Astra Serif" w:eastAsia="MS Mincho" w:hAnsi="PT Astra Serif"/>
          <w:lang w:eastAsia="ja-JP"/>
        </w:rPr>
      </w:pPr>
      <w:r w:rsidRPr="00E23255">
        <w:rPr>
          <w:rFonts w:ascii="PT Astra Serif" w:eastAsia="MS Mincho" w:hAnsi="PT Astra Serif"/>
          <w:lang w:eastAsia="ja-JP"/>
        </w:rPr>
        <w:t>1.</w:t>
      </w:r>
      <w:r>
        <w:rPr>
          <w:rFonts w:ascii="PT Astra Serif" w:eastAsia="MS Mincho" w:hAnsi="PT Astra Serif"/>
          <w:lang w:eastAsia="ja-JP"/>
        </w:rPr>
        <w:t>4</w:t>
      </w:r>
      <w:r w:rsidRPr="00E23255">
        <w:rPr>
          <w:rFonts w:ascii="PT Astra Serif" w:eastAsia="MS Mincho" w:hAnsi="PT Astra Serif"/>
          <w:lang w:eastAsia="ja-JP"/>
        </w:rPr>
        <w:t>. Поставляемое оборудование, согласно законодательству РФ, должно соответствовать действующим стандартам и нормам безопасности и электромагнитной совместимости с документальным подтверждением при исполнении договора.</w:t>
      </w:r>
    </w:p>
    <w:p w:rsidR="006E2A4B" w:rsidRPr="00E23255" w:rsidRDefault="006E2A4B" w:rsidP="006E2A4B">
      <w:pPr>
        <w:contextualSpacing/>
        <w:jc w:val="both"/>
        <w:rPr>
          <w:rFonts w:ascii="PT Astra Serif" w:eastAsia="MS Mincho" w:hAnsi="PT Astra Serif"/>
          <w:lang w:eastAsia="ja-JP"/>
        </w:rPr>
      </w:pPr>
      <w:r>
        <w:rPr>
          <w:rFonts w:ascii="PT Astra Serif" w:eastAsia="MS Mincho" w:hAnsi="PT Astra Serif"/>
          <w:lang w:eastAsia="ja-JP"/>
        </w:rPr>
        <w:t>1.5. Поставляемый</w:t>
      </w:r>
      <w:r w:rsidRPr="00E23255">
        <w:rPr>
          <w:rFonts w:ascii="PT Astra Serif" w:eastAsia="MS Mincho" w:hAnsi="PT Astra Serif"/>
          <w:lang w:eastAsia="ja-JP"/>
        </w:rPr>
        <w:t xml:space="preserve"> </w:t>
      </w:r>
      <w:r>
        <w:rPr>
          <w:rFonts w:ascii="PT Astra Serif" w:eastAsia="MS Mincho" w:hAnsi="PT Astra Serif"/>
          <w:lang w:eastAsia="ja-JP"/>
        </w:rPr>
        <w:t>Товар должен быть новым, неиспользованным</w:t>
      </w:r>
      <w:r w:rsidRPr="00E23255">
        <w:rPr>
          <w:rFonts w:ascii="PT Astra Serif" w:eastAsia="MS Mincho" w:hAnsi="PT Astra Serif"/>
          <w:lang w:eastAsia="ja-JP"/>
        </w:rPr>
        <w:t>. Все необходимые руководства пользователя должны быть на русском языке.</w:t>
      </w:r>
    </w:p>
    <w:p w:rsidR="006E2A4B" w:rsidRPr="00E23255" w:rsidRDefault="006E2A4B" w:rsidP="006E2A4B">
      <w:pPr>
        <w:contextualSpacing/>
        <w:jc w:val="both"/>
        <w:rPr>
          <w:rFonts w:ascii="PT Astra Serif" w:eastAsia="MS Mincho" w:hAnsi="PT Astra Serif"/>
          <w:lang w:eastAsia="ja-JP"/>
        </w:rPr>
      </w:pPr>
      <w:r>
        <w:rPr>
          <w:rFonts w:ascii="PT Astra Serif" w:eastAsia="MS Mincho" w:hAnsi="PT Astra Serif"/>
          <w:lang w:eastAsia="ja-JP"/>
        </w:rPr>
        <w:t>1.6</w:t>
      </w:r>
      <w:r w:rsidRPr="00E23255">
        <w:rPr>
          <w:rFonts w:ascii="PT Astra Serif" w:eastAsia="MS Mincho" w:hAnsi="PT Astra Serif"/>
          <w:lang w:eastAsia="ja-JP"/>
        </w:rPr>
        <w:t>. Все оборудование должно быть доставлено силами Поставщика.</w:t>
      </w:r>
    </w:p>
    <w:p w:rsidR="006E2A4B" w:rsidRDefault="006E2A4B" w:rsidP="006E2A4B">
      <w:pPr>
        <w:contextualSpacing/>
        <w:jc w:val="both"/>
        <w:rPr>
          <w:rFonts w:ascii="PT Astra Serif" w:eastAsia="MS Mincho" w:hAnsi="PT Astra Serif"/>
          <w:lang w:eastAsia="ja-JP"/>
        </w:rPr>
      </w:pPr>
      <w:r>
        <w:rPr>
          <w:rFonts w:ascii="PT Astra Serif" w:eastAsia="MS Mincho" w:hAnsi="PT Astra Serif"/>
          <w:lang w:eastAsia="ja-JP"/>
        </w:rPr>
        <w:t>1.7</w:t>
      </w:r>
      <w:r w:rsidRPr="00E23255">
        <w:rPr>
          <w:rFonts w:ascii="PT Astra Serif" w:eastAsia="MS Mincho" w:hAnsi="PT Astra Serif"/>
          <w:lang w:eastAsia="ja-JP"/>
        </w:rPr>
        <w:t xml:space="preserve">. Поставка товара осуществляется с соблюдением условий хранения, транспортировки товара. Поставляемый Товар должен иметь транспортную тару и (или) упаковку, способные предотвратить его повреждение, утрату или порчу во время транспортировки и хранения. На момент поставки тара (упаковка) Товара должна быть без повреждений. </w:t>
      </w:r>
    </w:p>
    <w:p w:rsidR="000D4153" w:rsidRDefault="006E2A4B" w:rsidP="000D4153">
      <w:pPr>
        <w:contextualSpacing/>
        <w:jc w:val="both"/>
        <w:rPr>
          <w:rFonts w:ascii="PT Astra Serif" w:eastAsia="MS Mincho" w:hAnsi="PT Astra Serif"/>
          <w:lang w:eastAsia="ja-JP"/>
        </w:rPr>
      </w:pPr>
      <w:r>
        <w:rPr>
          <w:rFonts w:ascii="PT Astra Serif" w:eastAsia="MS Mincho" w:hAnsi="PT Astra Serif"/>
          <w:lang w:eastAsia="ja-JP"/>
        </w:rPr>
        <w:t xml:space="preserve">1.8.  </w:t>
      </w:r>
      <w:r w:rsidRPr="00E23255">
        <w:rPr>
          <w:rFonts w:ascii="PT Astra Serif" w:eastAsia="MS Mincho" w:hAnsi="PT Astra Serif"/>
          <w:lang w:eastAsia="ja-JP"/>
        </w:rPr>
        <w:t>Поставка товара осуществляется силами и за счет средств Поставщика путем доставки и отгрузки товара Заказчику по адрес</w:t>
      </w:r>
      <w:r w:rsidR="000D4153">
        <w:rPr>
          <w:rFonts w:ascii="PT Astra Serif" w:eastAsia="MS Mincho" w:hAnsi="PT Astra Serif"/>
          <w:lang w:eastAsia="ja-JP"/>
        </w:rPr>
        <w:t xml:space="preserve">ам:  </w:t>
      </w:r>
    </w:p>
    <w:p w:rsidR="00B22C2D" w:rsidRDefault="000D4153" w:rsidP="000D4153">
      <w:pPr>
        <w:rPr>
          <w:sz w:val="22"/>
        </w:rPr>
      </w:pPr>
      <w:r>
        <w:t xml:space="preserve">         </w:t>
      </w:r>
      <w:r w:rsidRPr="000A4482">
        <w:rPr>
          <w:sz w:val="22"/>
        </w:rPr>
        <w:t>Адрес поставки</w:t>
      </w:r>
      <w:r>
        <w:t xml:space="preserve"> №1</w:t>
      </w:r>
      <w:r w:rsidRPr="000A4482">
        <w:rPr>
          <w:sz w:val="22"/>
        </w:rPr>
        <w:t>: 191023, г. Санкт-Петербург</w:t>
      </w:r>
      <w:r>
        <w:rPr>
          <w:sz w:val="22"/>
        </w:rPr>
        <w:t>,</w:t>
      </w:r>
      <w:r>
        <w:t xml:space="preserve"> </w:t>
      </w:r>
      <w:r w:rsidRPr="000A4482">
        <w:rPr>
          <w:sz w:val="22"/>
        </w:rPr>
        <w:t xml:space="preserve">ул. Зодчего Росси, дом 2, лит. А. </w:t>
      </w:r>
    </w:p>
    <w:p w:rsidR="000D4153" w:rsidRDefault="000D4153" w:rsidP="000D4153">
      <w:r>
        <w:rPr>
          <w:sz w:val="22"/>
        </w:rPr>
        <w:t>СПб</w:t>
      </w:r>
      <w:r w:rsidR="00B22C2D">
        <w:rPr>
          <w:sz w:val="22"/>
        </w:rPr>
        <w:t xml:space="preserve"> </w:t>
      </w:r>
      <w:r>
        <w:rPr>
          <w:sz w:val="22"/>
        </w:rPr>
        <w:t>ГБУ</w:t>
      </w:r>
      <w:r w:rsidR="00B22C2D">
        <w:rPr>
          <w:sz w:val="22"/>
        </w:rPr>
        <w:t xml:space="preserve">К </w:t>
      </w:r>
      <w:proofErr w:type="spellStart"/>
      <w:r>
        <w:rPr>
          <w:sz w:val="22"/>
        </w:rPr>
        <w:t>СПбГМТиМИ</w:t>
      </w:r>
      <w:proofErr w:type="spellEnd"/>
    </w:p>
    <w:p w:rsidR="001F1739" w:rsidRDefault="000D4153" w:rsidP="001F1739">
      <w:r>
        <w:t xml:space="preserve">         Адрес поставки №2</w:t>
      </w:r>
      <w:r w:rsidR="00B22C2D">
        <w:t>:</w:t>
      </w:r>
      <w:r>
        <w:t xml:space="preserve"> 191025, </w:t>
      </w:r>
      <w:r w:rsidRPr="000A4482">
        <w:rPr>
          <w:sz w:val="22"/>
        </w:rPr>
        <w:t>г. Санкт-Петербург,</w:t>
      </w:r>
      <w:r>
        <w:t xml:space="preserve"> Невский проспект, дом 57, лит.</w:t>
      </w:r>
      <w:r w:rsidR="00B22C2D">
        <w:t xml:space="preserve"> </w:t>
      </w:r>
      <w:r>
        <w:t xml:space="preserve">А </w:t>
      </w:r>
      <w:r w:rsidR="001F1739">
        <w:t xml:space="preserve"> </w:t>
      </w:r>
      <w:r w:rsidR="00BC154E" w:rsidRPr="00BC154E">
        <w:t xml:space="preserve">   </w:t>
      </w:r>
      <w:r>
        <w:t>Мемориальный музей семьи актеров Самойловых</w:t>
      </w:r>
      <w:r w:rsidR="00B22C2D">
        <w:t>.</w:t>
      </w:r>
      <w:r>
        <w:t xml:space="preserve">                                            </w:t>
      </w:r>
    </w:p>
    <w:p w:rsidR="00DF354C" w:rsidRDefault="001F1739" w:rsidP="001F1739">
      <w:r>
        <w:t xml:space="preserve">  1</w:t>
      </w:r>
      <w:r w:rsidR="00DF354C">
        <w:t>.</w:t>
      </w:r>
      <w:r>
        <w:t>9</w:t>
      </w:r>
      <w:r w:rsidR="00B22C2D">
        <w:t>.</w:t>
      </w:r>
      <w:r w:rsidR="00DF354C">
        <w:t xml:space="preserve"> Сопроводительные документы: счет; товарная накладная со счетом-фактурой или УПД</w:t>
      </w:r>
      <w:r w:rsidR="00B22C2D">
        <w:t>.</w:t>
      </w:r>
    </w:p>
    <w:p w:rsidR="00DF354C" w:rsidRDefault="001F1739" w:rsidP="00DF354C">
      <w:r>
        <w:t xml:space="preserve"> 1.10. </w:t>
      </w:r>
      <w:r w:rsidR="00DF354C">
        <w:t xml:space="preserve">Срок поставки: </w:t>
      </w:r>
      <w:r w:rsidR="00B55B98">
        <w:t xml:space="preserve">до 20 </w:t>
      </w:r>
      <w:r>
        <w:t>апреля</w:t>
      </w:r>
      <w:r w:rsidR="00B55B98">
        <w:t xml:space="preserve"> 2025 года.</w:t>
      </w:r>
    </w:p>
    <w:p w:rsidR="00DF354C" w:rsidRDefault="0001690A" w:rsidP="00DF354C">
      <w:r>
        <w:t xml:space="preserve"> 1</w:t>
      </w:r>
      <w:r w:rsidR="00DF354C">
        <w:t>.</w:t>
      </w:r>
      <w:r>
        <w:t>1</w:t>
      </w:r>
      <w:r w:rsidR="00BC154E" w:rsidRPr="00BC154E">
        <w:t>1</w:t>
      </w:r>
      <w:r w:rsidR="00DF354C">
        <w:t xml:space="preserve"> Порядок приемки: При приемке товара представитель Заказчика проверяет соответствие сведений, указанных в Спецификации (приложение </w:t>
      </w:r>
      <w:r w:rsidR="00DF354C">
        <w:br/>
        <w:t>№ 1 к Контракту) сведениям, указанным в счете, товарной накладной или УПД, оформленными в соответствии с требованиями действующего законодательства, по наименованию, количеству, комплектности, качеству и сроку поставки. Заказчик в течение 3 дней со дня получения товарной накладной (УПД) обязан направить Поставщику подписанный экземпляр или мотивированный отказ.</w:t>
      </w:r>
    </w:p>
    <w:p w:rsidR="00DF354C" w:rsidRDefault="0001690A" w:rsidP="00DF354C">
      <w:r>
        <w:t xml:space="preserve"> 1</w:t>
      </w:r>
      <w:r w:rsidR="00DF354C">
        <w:t>.</w:t>
      </w:r>
      <w:r>
        <w:t>1</w:t>
      </w:r>
      <w:r w:rsidR="00BC154E" w:rsidRPr="00BC154E">
        <w:t>2</w:t>
      </w:r>
      <w:r w:rsidR="00BC154E">
        <w:t>.</w:t>
      </w:r>
      <w:r w:rsidR="00DF354C">
        <w:t xml:space="preserve"> Документ о приемке: товарная накладная ТОРГ-12 или УПД</w:t>
      </w:r>
    </w:p>
    <w:p w:rsidR="00DF354C" w:rsidRDefault="0001690A" w:rsidP="00DF354C">
      <w:r>
        <w:t xml:space="preserve"> 1</w:t>
      </w:r>
      <w:r w:rsidR="00BC154E">
        <w:t>.</w:t>
      </w:r>
      <w:r>
        <w:t>1</w:t>
      </w:r>
      <w:r w:rsidR="00BC154E">
        <w:t>3</w:t>
      </w:r>
      <w:r w:rsidR="00DF354C">
        <w:t>. Срок приемки</w:t>
      </w:r>
      <w:proofErr w:type="gramStart"/>
      <w:r w:rsidR="00DF354C">
        <w:t>: В течение</w:t>
      </w:r>
      <w:proofErr w:type="gramEnd"/>
      <w:r w:rsidR="00DF354C">
        <w:t xml:space="preserve"> 3-х рабочих дней.</w:t>
      </w:r>
    </w:p>
    <w:p w:rsidR="00BC154E" w:rsidRDefault="00BC154E" w:rsidP="00DF354C"/>
    <w:p w:rsidR="00BC154E" w:rsidRDefault="00BC154E" w:rsidP="00BC154E">
      <w:pPr>
        <w:contextualSpacing/>
        <w:jc w:val="center"/>
        <w:rPr>
          <w:rFonts w:ascii="PT Astra Serif" w:eastAsia="MS Mincho" w:hAnsi="PT Astra Serif"/>
          <w:b/>
          <w:lang w:eastAsia="ja-JP"/>
        </w:rPr>
      </w:pPr>
      <w:r w:rsidRPr="00E23255">
        <w:rPr>
          <w:rFonts w:ascii="PT Astra Serif" w:eastAsia="MS Mincho" w:hAnsi="PT Astra Serif"/>
          <w:b/>
          <w:lang w:eastAsia="ja-JP"/>
        </w:rPr>
        <w:t>2. Требования к гарантийному обслуживанию.</w:t>
      </w:r>
    </w:p>
    <w:p w:rsidR="0001690A" w:rsidRDefault="0001690A" w:rsidP="0001690A">
      <w:proofErr w:type="gramStart"/>
      <w:r>
        <w:t>2.1  Срок</w:t>
      </w:r>
      <w:proofErr w:type="gramEnd"/>
      <w:r>
        <w:t xml:space="preserve"> замены некачественного Товара, гарантийный срок на заменяемый товар: 14 рабочих дней. </w:t>
      </w:r>
    </w:p>
    <w:p w:rsidR="00BC154E" w:rsidRPr="00E23255" w:rsidRDefault="00BC154E" w:rsidP="00BC154E">
      <w:pPr>
        <w:contextualSpacing/>
        <w:jc w:val="both"/>
        <w:rPr>
          <w:rFonts w:ascii="PT Astra Serif" w:eastAsia="MS Mincho" w:hAnsi="PT Astra Serif"/>
          <w:lang w:eastAsia="ja-JP"/>
        </w:rPr>
      </w:pPr>
      <w:r w:rsidRPr="00E23255">
        <w:rPr>
          <w:rFonts w:ascii="PT Astra Serif" w:eastAsia="MS Mincho" w:hAnsi="PT Astra Serif"/>
          <w:lang w:eastAsia="ja-JP"/>
        </w:rPr>
        <w:t>2.</w:t>
      </w:r>
      <w:r w:rsidR="0001690A">
        <w:rPr>
          <w:rFonts w:ascii="PT Astra Serif" w:eastAsia="MS Mincho" w:hAnsi="PT Astra Serif"/>
          <w:lang w:eastAsia="ja-JP"/>
        </w:rPr>
        <w:t>2</w:t>
      </w:r>
      <w:r w:rsidRPr="00E23255">
        <w:rPr>
          <w:rFonts w:ascii="PT Astra Serif" w:eastAsia="MS Mincho" w:hAnsi="PT Astra Serif"/>
          <w:lang w:eastAsia="ja-JP"/>
        </w:rPr>
        <w:t xml:space="preserve">. Поставщик должен обеспечить продолжительность гарантийного обслуживания на все поставляемое оборудование не менее заявленного производителем </w:t>
      </w:r>
      <w:r w:rsidRPr="00E23255">
        <w:rPr>
          <w:rFonts w:ascii="PT Astra Serif" w:eastAsia="MS Mincho" w:hAnsi="PT Astra Serif"/>
          <w:lang w:eastAsia="ja-JP"/>
        </w:rPr>
        <w:lastRenderedPageBreak/>
        <w:t>оборудования, но и не менее 12 месяцев, с даты подписания накладной (товарной накладной</w:t>
      </w:r>
      <w:r>
        <w:rPr>
          <w:rFonts w:ascii="PT Astra Serif" w:eastAsia="MS Mincho" w:hAnsi="PT Astra Serif"/>
          <w:lang w:eastAsia="ja-JP"/>
        </w:rPr>
        <w:t xml:space="preserve"> или УПД</w:t>
      </w:r>
      <w:r w:rsidRPr="00E23255">
        <w:rPr>
          <w:rFonts w:ascii="PT Astra Serif" w:eastAsia="MS Mincho" w:hAnsi="PT Astra Serif"/>
          <w:lang w:eastAsia="ja-JP"/>
        </w:rPr>
        <w:t>) на поставленное оборудование.</w:t>
      </w:r>
    </w:p>
    <w:p w:rsidR="00BC154E" w:rsidRPr="00E23255" w:rsidRDefault="00BC154E" w:rsidP="00BC154E">
      <w:pPr>
        <w:contextualSpacing/>
        <w:jc w:val="both"/>
        <w:rPr>
          <w:rFonts w:ascii="PT Astra Serif" w:eastAsia="MS Mincho" w:hAnsi="PT Astra Serif"/>
          <w:lang w:eastAsia="ja-JP"/>
        </w:rPr>
      </w:pPr>
      <w:r w:rsidRPr="00E23255">
        <w:rPr>
          <w:rFonts w:ascii="PT Astra Serif" w:eastAsia="MS Mincho" w:hAnsi="PT Astra Serif"/>
          <w:lang w:eastAsia="ja-JP"/>
        </w:rPr>
        <w:t>2.3. Гарантийное обслуживание осуществляется на месте установки оборудования, В случае возникновения необходимости доставки оборудования в сервисный центр, доставку до центра и обратно обеспечивает поставщик за свой счет.</w:t>
      </w:r>
    </w:p>
    <w:p w:rsidR="00BC154E" w:rsidRPr="00E23255" w:rsidRDefault="00BC154E" w:rsidP="00BC154E">
      <w:pPr>
        <w:tabs>
          <w:tab w:val="left" w:pos="426"/>
        </w:tabs>
        <w:contextualSpacing/>
        <w:jc w:val="both"/>
        <w:rPr>
          <w:rFonts w:ascii="PT Astra Serif" w:hAnsi="PT Astra Serif"/>
        </w:rPr>
      </w:pPr>
      <w:r w:rsidRPr="00E23255">
        <w:rPr>
          <w:rFonts w:ascii="PT Astra Serif" w:eastAsia="MS Mincho" w:hAnsi="PT Astra Serif"/>
          <w:lang w:eastAsia="ja-JP"/>
        </w:rPr>
        <w:t>2.4. Создание подменного фонда для оборудования, находящегося на гарантийном и сервисном обслуживании. В случае несоблюдения 14-дневного срока устранения неисправностей Заказчику должно быть предоставлено аналогичное оборудование из подменного фонда для использования в работе до момента возврата оборудования, находящегося в ремонте.</w:t>
      </w:r>
    </w:p>
    <w:p w:rsidR="00DF354C" w:rsidRDefault="00DF354C" w:rsidP="00DF354C"/>
    <w:tbl>
      <w:tblPr>
        <w:tblpPr w:leftFromText="180" w:rightFromText="180" w:vertAnchor="text" w:horzAnchor="margin" w:tblpXSpec="center" w:tblpY="467"/>
        <w:tblOverlap w:val="never"/>
        <w:tblW w:w="10490" w:type="dxa"/>
        <w:tblLook w:val="04A0" w:firstRow="1" w:lastRow="0" w:firstColumn="1" w:lastColumn="0" w:noHBand="0" w:noVBand="1"/>
      </w:tblPr>
      <w:tblGrid>
        <w:gridCol w:w="5517"/>
        <w:gridCol w:w="4973"/>
      </w:tblGrid>
      <w:tr w:rsidR="00B22C2D" w:rsidRPr="0090392E" w:rsidTr="008B72D2">
        <w:trPr>
          <w:trHeight w:val="875"/>
        </w:trPr>
        <w:tc>
          <w:tcPr>
            <w:tcW w:w="5517" w:type="dxa"/>
            <w:hideMark/>
          </w:tcPr>
          <w:p w:rsidR="00B22C2D" w:rsidRPr="0090392E" w:rsidRDefault="00B22C2D" w:rsidP="008B72D2">
            <w:pPr>
              <w:tabs>
                <w:tab w:val="left" w:pos="102"/>
              </w:tabs>
              <w:ind w:left="179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          </w:t>
            </w:r>
            <w:r w:rsidRPr="0090392E">
              <w:rPr>
                <w:b/>
                <w:spacing w:val="-10"/>
              </w:rPr>
              <w:t>Поставщик:</w:t>
            </w:r>
          </w:p>
          <w:p w:rsidR="00B22C2D" w:rsidRPr="0090392E" w:rsidRDefault="00B22C2D" w:rsidP="008B72D2">
            <w:pPr>
              <w:tabs>
                <w:tab w:val="left" w:pos="102"/>
              </w:tabs>
              <w:ind w:left="179"/>
              <w:rPr>
                <w:b/>
                <w:spacing w:val="-10"/>
              </w:rPr>
            </w:pPr>
          </w:p>
          <w:p w:rsidR="00B22C2D" w:rsidRPr="0090392E" w:rsidRDefault="00B22C2D" w:rsidP="008B72D2">
            <w:pPr>
              <w:tabs>
                <w:tab w:val="left" w:pos="102"/>
              </w:tabs>
              <w:ind w:left="179"/>
              <w:rPr>
                <w:b/>
                <w:spacing w:val="-10"/>
              </w:rPr>
            </w:pPr>
          </w:p>
          <w:p w:rsidR="00B22C2D" w:rsidRPr="0090392E" w:rsidRDefault="00B22C2D" w:rsidP="008B72D2">
            <w:pPr>
              <w:pStyle w:val="a7"/>
              <w:tabs>
                <w:tab w:val="left" w:pos="102"/>
              </w:tabs>
              <w:snapToGrid w:val="0"/>
              <w:spacing w:after="0"/>
              <w:ind w:left="179"/>
              <w:rPr>
                <w:spacing w:val="-10"/>
              </w:rPr>
            </w:pPr>
          </w:p>
        </w:tc>
        <w:tc>
          <w:tcPr>
            <w:tcW w:w="4973" w:type="dxa"/>
            <w:hideMark/>
          </w:tcPr>
          <w:p w:rsidR="00B22C2D" w:rsidRPr="0090392E" w:rsidRDefault="00B22C2D" w:rsidP="008B72D2">
            <w:pPr>
              <w:snapToGrid w:val="0"/>
              <w:rPr>
                <w:spacing w:val="-10"/>
              </w:rPr>
            </w:pPr>
            <w:r w:rsidRPr="0090392E">
              <w:rPr>
                <w:b/>
                <w:spacing w:val="-10"/>
              </w:rPr>
              <w:t>Заказчик</w:t>
            </w:r>
            <w:r w:rsidRPr="0090392E">
              <w:rPr>
                <w:spacing w:val="-10"/>
              </w:rPr>
              <w:t>:</w:t>
            </w:r>
          </w:p>
          <w:p w:rsidR="00B22C2D" w:rsidRPr="0090392E" w:rsidRDefault="00B22C2D" w:rsidP="008B72D2">
            <w:pPr>
              <w:tabs>
                <w:tab w:val="left" w:pos="102"/>
              </w:tabs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И. о. д</w:t>
            </w:r>
            <w:r w:rsidRPr="0090392E"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иректор</w:t>
            </w:r>
            <w:r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</w:t>
            </w:r>
          </w:p>
          <w:p w:rsidR="00B22C2D" w:rsidRPr="0090392E" w:rsidRDefault="00B22C2D" w:rsidP="008B72D2">
            <w:pPr>
              <w:tabs>
                <w:tab w:val="left" w:pos="102"/>
              </w:tabs>
              <w:rPr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22C2D" w:rsidRPr="0090392E" w:rsidRDefault="00B22C2D" w:rsidP="008B72D2">
            <w:pPr>
              <w:spacing w:line="276" w:lineRule="auto"/>
              <w:rPr>
                <w:spacing w:val="-10"/>
              </w:rPr>
            </w:pPr>
            <w:r w:rsidRPr="0090392E">
              <w:rPr>
                <w:spacing w:val="-10"/>
              </w:rPr>
              <w:t xml:space="preserve">____________________/ </w:t>
            </w:r>
            <w:r>
              <w:rPr>
                <w:spacing w:val="-10"/>
              </w:rPr>
              <w:t xml:space="preserve">А. М. </w:t>
            </w:r>
            <w:proofErr w:type="spellStart"/>
            <w:r>
              <w:rPr>
                <w:spacing w:val="-10"/>
              </w:rPr>
              <w:t>Штаркман</w:t>
            </w:r>
            <w:proofErr w:type="spellEnd"/>
            <w:r w:rsidRPr="0090392E">
              <w:rPr>
                <w:spacing w:val="-10"/>
              </w:rPr>
              <w:t xml:space="preserve"> /</w:t>
            </w:r>
          </w:p>
          <w:p w:rsidR="00B22C2D" w:rsidRPr="0090392E" w:rsidRDefault="00B22C2D" w:rsidP="008B72D2">
            <w:pPr>
              <w:spacing w:line="276" w:lineRule="auto"/>
              <w:rPr>
                <w:spacing w:val="-10"/>
              </w:rPr>
            </w:pPr>
          </w:p>
        </w:tc>
      </w:tr>
    </w:tbl>
    <w:p w:rsidR="00DF354C" w:rsidRDefault="00DF354C" w:rsidP="00DF354C">
      <w:pPr>
        <w:jc w:val="both"/>
      </w:pPr>
    </w:p>
    <w:sectPr w:rsidR="00DF354C" w:rsidSect="00BC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D0FC0"/>
    <w:multiLevelType w:val="multilevel"/>
    <w:tmpl w:val="F414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0E"/>
    <w:rsid w:val="00010C9B"/>
    <w:rsid w:val="0001690A"/>
    <w:rsid w:val="0002485D"/>
    <w:rsid w:val="00026C54"/>
    <w:rsid w:val="000347A8"/>
    <w:rsid w:val="00047640"/>
    <w:rsid w:val="0008458E"/>
    <w:rsid w:val="00085AB1"/>
    <w:rsid w:val="0009664C"/>
    <w:rsid w:val="0009698D"/>
    <w:rsid w:val="000A2048"/>
    <w:rsid w:val="000A7810"/>
    <w:rsid w:val="000B0DDA"/>
    <w:rsid w:val="000B5827"/>
    <w:rsid w:val="000B67BF"/>
    <w:rsid w:val="000C3F61"/>
    <w:rsid w:val="000D0533"/>
    <w:rsid w:val="000D4153"/>
    <w:rsid w:val="000D7182"/>
    <w:rsid w:val="0010723E"/>
    <w:rsid w:val="00107CDD"/>
    <w:rsid w:val="00116618"/>
    <w:rsid w:val="00116CD0"/>
    <w:rsid w:val="00126190"/>
    <w:rsid w:val="00162B10"/>
    <w:rsid w:val="00164940"/>
    <w:rsid w:val="00173B45"/>
    <w:rsid w:val="0017508C"/>
    <w:rsid w:val="00176847"/>
    <w:rsid w:val="00183DF4"/>
    <w:rsid w:val="00197A02"/>
    <w:rsid w:val="001A519B"/>
    <w:rsid w:val="001B2697"/>
    <w:rsid w:val="001B28C9"/>
    <w:rsid w:val="001C5BA6"/>
    <w:rsid w:val="001C6838"/>
    <w:rsid w:val="001D3EF8"/>
    <w:rsid w:val="001F1739"/>
    <w:rsid w:val="00200684"/>
    <w:rsid w:val="00206B8A"/>
    <w:rsid w:val="00211474"/>
    <w:rsid w:val="00212B7E"/>
    <w:rsid w:val="0021405E"/>
    <w:rsid w:val="0021667B"/>
    <w:rsid w:val="00226FF6"/>
    <w:rsid w:val="002312D1"/>
    <w:rsid w:val="002319FE"/>
    <w:rsid w:val="00237BA7"/>
    <w:rsid w:val="00253751"/>
    <w:rsid w:val="002538A7"/>
    <w:rsid w:val="00253A01"/>
    <w:rsid w:val="002544E4"/>
    <w:rsid w:val="002550D4"/>
    <w:rsid w:val="00257015"/>
    <w:rsid w:val="00264121"/>
    <w:rsid w:val="002664D6"/>
    <w:rsid w:val="00272B91"/>
    <w:rsid w:val="00273837"/>
    <w:rsid w:val="00293311"/>
    <w:rsid w:val="002978A6"/>
    <w:rsid w:val="00297BD7"/>
    <w:rsid w:val="002A50E9"/>
    <w:rsid w:val="002B0DE6"/>
    <w:rsid w:val="002C3139"/>
    <w:rsid w:val="002C4C53"/>
    <w:rsid w:val="002D0A8F"/>
    <w:rsid w:val="002F20B4"/>
    <w:rsid w:val="0030228A"/>
    <w:rsid w:val="0030565D"/>
    <w:rsid w:val="003152D6"/>
    <w:rsid w:val="003159E9"/>
    <w:rsid w:val="00326513"/>
    <w:rsid w:val="00344476"/>
    <w:rsid w:val="00346B07"/>
    <w:rsid w:val="00354334"/>
    <w:rsid w:val="00357254"/>
    <w:rsid w:val="00357F4E"/>
    <w:rsid w:val="00361292"/>
    <w:rsid w:val="00361322"/>
    <w:rsid w:val="0036323B"/>
    <w:rsid w:val="00371033"/>
    <w:rsid w:val="00385B19"/>
    <w:rsid w:val="0038751E"/>
    <w:rsid w:val="003D7851"/>
    <w:rsid w:val="003E4938"/>
    <w:rsid w:val="003E59BA"/>
    <w:rsid w:val="003F4A28"/>
    <w:rsid w:val="00400D23"/>
    <w:rsid w:val="00407206"/>
    <w:rsid w:val="0041248A"/>
    <w:rsid w:val="00420F7A"/>
    <w:rsid w:val="004250B8"/>
    <w:rsid w:val="00440626"/>
    <w:rsid w:val="00442E88"/>
    <w:rsid w:val="00443FDC"/>
    <w:rsid w:val="004512F5"/>
    <w:rsid w:val="00451EFC"/>
    <w:rsid w:val="004543BC"/>
    <w:rsid w:val="00456335"/>
    <w:rsid w:val="00462DB4"/>
    <w:rsid w:val="00466AE3"/>
    <w:rsid w:val="004675C8"/>
    <w:rsid w:val="004741B7"/>
    <w:rsid w:val="0048770B"/>
    <w:rsid w:val="00494D62"/>
    <w:rsid w:val="004A71CE"/>
    <w:rsid w:val="004B0A44"/>
    <w:rsid w:val="004B2A3F"/>
    <w:rsid w:val="004B6ABF"/>
    <w:rsid w:val="004C0B24"/>
    <w:rsid w:val="004C4AF2"/>
    <w:rsid w:val="00510CE9"/>
    <w:rsid w:val="005274F4"/>
    <w:rsid w:val="00532EAB"/>
    <w:rsid w:val="005573D5"/>
    <w:rsid w:val="00560589"/>
    <w:rsid w:val="00561FC8"/>
    <w:rsid w:val="005635BC"/>
    <w:rsid w:val="00581646"/>
    <w:rsid w:val="00586991"/>
    <w:rsid w:val="0059132C"/>
    <w:rsid w:val="00591D7C"/>
    <w:rsid w:val="005B722C"/>
    <w:rsid w:val="005C0908"/>
    <w:rsid w:val="005C73A4"/>
    <w:rsid w:val="005F627D"/>
    <w:rsid w:val="005F701D"/>
    <w:rsid w:val="0060171C"/>
    <w:rsid w:val="00612106"/>
    <w:rsid w:val="006126E7"/>
    <w:rsid w:val="006169E0"/>
    <w:rsid w:val="00620DF9"/>
    <w:rsid w:val="00627BCC"/>
    <w:rsid w:val="0063374C"/>
    <w:rsid w:val="00634397"/>
    <w:rsid w:val="00644AD1"/>
    <w:rsid w:val="00646C94"/>
    <w:rsid w:val="0065796D"/>
    <w:rsid w:val="00674A8C"/>
    <w:rsid w:val="00681513"/>
    <w:rsid w:val="006828D5"/>
    <w:rsid w:val="00690115"/>
    <w:rsid w:val="006B4EEB"/>
    <w:rsid w:val="006B56D6"/>
    <w:rsid w:val="006B57C9"/>
    <w:rsid w:val="006D0777"/>
    <w:rsid w:val="006E0BCD"/>
    <w:rsid w:val="006E2A4B"/>
    <w:rsid w:val="006E5719"/>
    <w:rsid w:val="006E7AB2"/>
    <w:rsid w:val="006F3682"/>
    <w:rsid w:val="007001D1"/>
    <w:rsid w:val="00710458"/>
    <w:rsid w:val="00710A0A"/>
    <w:rsid w:val="0072518B"/>
    <w:rsid w:val="00742596"/>
    <w:rsid w:val="00742AB3"/>
    <w:rsid w:val="007502FE"/>
    <w:rsid w:val="00754B30"/>
    <w:rsid w:val="007941C0"/>
    <w:rsid w:val="00794920"/>
    <w:rsid w:val="007969C0"/>
    <w:rsid w:val="007A608E"/>
    <w:rsid w:val="007C23C8"/>
    <w:rsid w:val="007D45BA"/>
    <w:rsid w:val="007D5EA7"/>
    <w:rsid w:val="00806BA3"/>
    <w:rsid w:val="0081432C"/>
    <w:rsid w:val="00816136"/>
    <w:rsid w:val="00820B44"/>
    <w:rsid w:val="00825A49"/>
    <w:rsid w:val="00830013"/>
    <w:rsid w:val="008444BD"/>
    <w:rsid w:val="00855D2E"/>
    <w:rsid w:val="00857E25"/>
    <w:rsid w:val="00867FA4"/>
    <w:rsid w:val="008743C4"/>
    <w:rsid w:val="00883E7E"/>
    <w:rsid w:val="00891DCC"/>
    <w:rsid w:val="008A0177"/>
    <w:rsid w:val="008C7C0A"/>
    <w:rsid w:val="008D0747"/>
    <w:rsid w:val="008D288C"/>
    <w:rsid w:val="008D3156"/>
    <w:rsid w:val="008E7407"/>
    <w:rsid w:val="0090266A"/>
    <w:rsid w:val="0090392E"/>
    <w:rsid w:val="00916455"/>
    <w:rsid w:val="00922B09"/>
    <w:rsid w:val="00923ADF"/>
    <w:rsid w:val="00937BD8"/>
    <w:rsid w:val="00941B91"/>
    <w:rsid w:val="00950F59"/>
    <w:rsid w:val="00955C20"/>
    <w:rsid w:val="0096012E"/>
    <w:rsid w:val="00975B65"/>
    <w:rsid w:val="0098224D"/>
    <w:rsid w:val="00982EF4"/>
    <w:rsid w:val="00986FAA"/>
    <w:rsid w:val="009B7251"/>
    <w:rsid w:val="009D7320"/>
    <w:rsid w:val="009E20F0"/>
    <w:rsid w:val="009F5C49"/>
    <w:rsid w:val="00A05065"/>
    <w:rsid w:val="00A13C75"/>
    <w:rsid w:val="00A14A38"/>
    <w:rsid w:val="00A25E42"/>
    <w:rsid w:val="00A32A15"/>
    <w:rsid w:val="00A349FA"/>
    <w:rsid w:val="00A45E44"/>
    <w:rsid w:val="00A51C1C"/>
    <w:rsid w:val="00A567D7"/>
    <w:rsid w:val="00A62A1D"/>
    <w:rsid w:val="00A67A26"/>
    <w:rsid w:val="00A80721"/>
    <w:rsid w:val="00A87443"/>
    <w:rsid w:val="00AA1A14"/>
    <w:rsid w:val="00AA27AC"/>
    <w:rsid w:val="00AB69C1"/>
    <w:rsid w:val="00AC1A76"/>
    <w:rsid w:val="00AD3695"/>
    <w:rsid w:val="00B02753"/>
    <w:rsid w:val="00B0535C"/>
    <w:rsid w:val="00B22C2D"/>
    <w:rsid w:val="00B255EA"/>
    <w:rsid w:val="00B30600"/>
    <w:rsid w:val="00B324A6"/>
    <w:rsid w:val="00B5340B"/>
    <w:rsid w:val="00B55B98"/>
    <w:rsid w:val="00B5719A"/>
    <w:rsid w:val="00B57DA8"/>
    <w:rsid w:val="00B600E4"/>
    <w:rsid w:val="00B61877"/>
    <w:rsid w:val="00B63562"/>
    <w:rsid w:val="00B848E7"/>
    <w:rsid w:val="00B87B4A"/>
    <w:rsid w:val="00B930F3"/>
    <w:rsid w:val="00BA72C2"/>
    <w:rsid w:val="00BB272D"/>
    <w:rsid w:val="00BB572F"/>
    <w:rsid w:val="00BC154E"/>
    <w:rsid w:val="00BC2476"/>
    <w:rsid w:val="00BC4C24"/>
    <w:rsid w:val="00BD227C"/>
    <w:rsid w:val="00BD598E"/>
    <w:rsid w:val="00BD6BCF"/>
    <w:rsid w:val="00BE1F40"/>
    <w:rsid w:val="00BF20E1"/>
    <w:rsid w:val="00C10188"/>
    <w:rsid w:val="00C17883"/>
    <w:rsid w:val="00C33127"/>
    <w:rsid w:val="00C53737"/>
    <w:rsid w:val="00C64308"/>
    <w:rsid w:val="00C64E79"/>
    <w:rsid w:val="00C66264"/>
    <w:rsid w:val="00C7514E"/>
    <w:rsid w:val="00C77DC6"/>
    <w:rsid w:val="00C851FD"/>
    <w:rsid w:val="00C96373"/>
    <w:rsid w:val="00CA077D"/>
    <w:rsid w:val="00CD47A8"/>
    <w:rsid w:val="00CE34A8"/>
    <w:rsid w:val="00CE570E"/>
    <w:rsid w:val="00CF17F7"/>
    <w:rsid w:val="00CF1893"/>
    <w:rsid w:val="00CF253A"/>
    <w:rsid w:val="00D003D7"/>
    <w:rsid w:val="00D011FD"/>
    <w:rsid w:val="00D07DCF"/>
    <w:rsid w:val="00D07E90"/>
    <w:rsid w:val="00D200C1"/>
    <w:rsid w:val="00D25624"/>
    <w:rsid w:val="00D34A59"/>
    <w:rsid w:val="00D34EF8"/>
    <w:rsid w:val="00D3716C"/>
    <w:rsid w:val="00D4393A"/>
    <w:rsid w:val="00D51C48"/>
    <w:rsid w:val="00D5404A"/>
    <w:rsid w:val="00D6458D"/>
    <w:rsid w:val="00D659F4"/>
    <w:rsid w:val="00D80324"/>
    <w:rsid w:val="00D82AC9"/>
    <w:rsid w:val="00D84404"/>
    <w:rsid w:val="00D9410F"/>
    <w:rsid w:val="00DC0A6C"/>
    <w:rsid w:val="00DC6945"/>
    <w:rsid w:val="00DC7E24"/>
    <w:rsid w:val="00DD19A0"/>
    <w:rsid w:val="00DD344A"/>
    <w:rsid w:val="00DE39DB"/>
    <w:rsid w:val="00DF354C"/>
    <w:rsid w:val="00DF44B8"/>
    <w:rsid w:val="00DF7CE5"/>
    <w:rsid w:val="00E04BCA"/>
    <w:rsid w:val="00E07725"/>
    <w:rsid w:val="00E17F75"/>
    <w:rsid w:val="00E2273C"/>
    <w:rsid w:val="00E275C5"/>
    <w:rsid w:val="00E42D14"/>
    <w:rsid w:val="00E52F71"/>
    <w:rsid w:val="00E53FFA"/>
    <w:rsid w:val="00E63D2F"/>
    <w:rsid w:val="00E64142"/>
    <w:rsid w:val="00E8741C"/>
    <w:rsid w:val="00E93F77"/>
    <w:rsid w:val="00E94469"/>
    <w:rsid w:val="00E969B1"/>
    <w:rsid w:val="00EB5993"/>
    <w:rsid w:val="00ED213D"/>
    <w:rsid w:val="00EE7642"/>
    <w:rsid w:val="00EF0C2D"/>
    <w:rsid w:val="00EF2981"/>
    <w:rsid w:val="00EF5B79"/>
    <w:rsid w:val="00F02BB4"/>
    <w:rsid w:val="00F11991"/>
    <w:rsid w:val="00F11B9D"/>
    <w:rsid w:val="00F12064"/>
    <w:rsid w:val="00F15295"/>
    <w:rsid w:val="00F21C4D"/>
    <w:rsid w:val="00F3210C"/>
    <w:rsid w:val="00F46568"/>
    <w:rsid w:val="00F47DB4"/>
    <w:rsid w:val="00F5263F"/>
    <w:rsid w:val="00F67CB1"/>
    <w:rsid w:val="00F709CE"/>
    <w:rsid w:val="00F716F6"/>
    <w:rsid w:val="00F74781"/>
    <w:rsid w:val="00F767EE"/>
    <w:rsid w:val="00F76D99"/>
    <w:rsid w:val="00F914D4"/>
    <w:rsid w:val="00F973E9"/>
    <w:rsid w:val="00FA0F50"/>
    <w:rsid w:val="00FA1E68"/>
    <w:rsid w:val="00FA37FC"/>
    <w:rsid w:val="00FC00F2"/>
    <w:rsid w:val="00FC015C"/>
    <w:rsid w:val="00FD0747"/>
    <w:rsid w:val="00FD2015"/>
    <w:rsid w:val="00FD5C7D"/>
    <w:rsid w:val="00FE3C4A"/>
    <w:rsid w:val="00FE4C24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0FA08-B82F-4D45-A8BB-8CB3069F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74C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9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33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aliases w:val=" Знак,Знак"/>
    <w:basedOn w:val="a"/>
    <w:link w:val="a8"/>
    <w:rsid w:val="00197A02"/>
    <w:pPr>
      <w:spacing w:after="120"/>
    </w:pPr>
  </w:style>
  <w:style w:type="character" w:customStyle="1" w:styleId="a8">
    <w:name w:val="Основной текст Знак"/>
    <w:aliases w:val=" Знак Знак,Знак Знак"/>
    <w:basedOn w:val="a0"/>
    <w:link w:val="a7"/>
    <w:rsid w:val="00197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5C49"/>
    <w:pPr>
      <w:widowControl w:val="0"/>
      <w:autoSpaceDE w:val="0"/>
      <w:autoSpaceDN w:val="0"/>
      <w:adjustRightInd w:val="0"/>
      <w:spacing w:after="0" w:line="240" w:lineRule="auto"/>
      <w:ind w:left="284" w:right="28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FD5C7D"/>
    <w:rPr>
      <w:i/>
      <w:iCs/>
    </w:rPr>
  </w:style>
  <w:style w:type="character" w:customStyle="1" w:styleId="product-classificationfeature">
    <w:name w:val="product-classification__feature"/>
    <w:basedOn w:val="a0"/>
    <w:rsid w:val="005C0908"/>
  </w:style>
  <w:style w:type="character" w:customStyle="1" w:styleId="product-classificationvalues">
    <w:name w:val="product-classification__values"/>
    <w:basedOn w:val="a0"/>
    <w:rsid w:val="005C0908"/>
  </w:style>
  <w:style w:type="character" w:customStyle="1" w:styleId="product-classificationunit">
    <w:name w:val="product-classification__unit"/>
    <w:basedOn w:val="a0"/>
    <w:rsid w:val="005C0908"/>
  </w:style>
  <w:style w:type="character" w:styleId="aa">
    <w:name w:val="Hyperlink"/>
    <w:basedOn w:val="a0"/>
    <w:uiPriority w:val="99"/>
    <w:semiHidden/>
    <w:unhideWhenUsed/>
    <w:rsid w:val="005C0908"/>
    <w:rPr>
      <w:color w:val="0000FF"/>
      <w:u w:val="single"/>
    </w:rPr>
  </w:style>
  <w:style w:type="character" w:customStyle="1" w:styleId="2llek">
    <w:name w:val="_2llek"/>
    <w:basedOn w:val="a0"/>
    <w:rsid w:val="006E5719"/>
  </w:style>
  <w:style w:type="paragraph" w:customStyle="1" w:styleId="TableParagraph">
    <w:name w:val="Table Paragraph"/>
    <w:basedOn w:val="a"/>
    <w:uiPriority w:val="1"/>
    <w:qFormat/>
    <w:rsid w:val="00B0535C"/>
    <w:pPr>
      <w:widowControl w:val="0"/>
      <w:autoSpaceDE w:val="0"/>
      <w:autoSpaceDN w:val="0"/>
      <w:ind w:left="59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t3m27">
    <w:name w:val="t3m_27"/>
    <w:basedOn w:val="a0"/>
    <w:rsid w:val="008444BD"/>
  </w:style>
  <w:style w:type="character" w:customStyle="1" w:styleId="30">
    <w:name w:val="Заголовок 3 Знак"/>
    <w:basedOn w:val="a0"/>
    <w:link w:val="3"/>
    <w:uiPriority w:val="9"/>
    <w:semiHidden/>
    <w:rsid w:val="0063374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Normal">
    <w:name w:val="ConsNormal"/>
    <w:rsid w:val="0063374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6337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4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4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0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3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7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2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9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0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3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05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43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84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3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1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35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1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8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02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12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3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4477-07DF-4F05-B6A6-EC3DFBFF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3633</Words>
  <Characters>20711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Алексей Борисович</dc:creator>
  <cp:lastModifiedBy>Доронина Валентина Михайловна</cp:lastModifiedBy>
  <cp:revision>2</cp:revision>
  <cp:lastPrinted>2023-05-22T14:57:00Z</cp:lastPrinted>
  <dcterms:created xsi:type="dcterms:W3CDTF">2025-04-10T11:44:00Z</dcterms:created>
  <dcterms:modified xsi:type="dcterms:W3CDTF">2025-04-10T11:44:00Z</dcterms:modified>
</cp:coreProperties>
</file>